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81" w:rsidRPr="00B24310" w:rsidRDefault="00A41881" w:rsidP="00B24310">
      <w:pPr>
        <w:spacing w:after="0"/>
        <w:rPr>
          <w:rFonts w:ascii="Arial" w:hAnsi="Arial" w:cs="Arial"/>
          <w:sz w:val="20"/>
          <w:lang w:val="nn-NO"/>
        </w:rPr>
      </w:pPr>
      <w:r w:rsidRPr="00F30A56">
        <w:rPr>
          <w:rFonts w:ascii="Arial" w:hAnsi="Arial" w:cs="Arial"/>
          <w:sz w:val="24"/>
          <w:lang w:val="nn-NO"/>
        </w:rPr>
        <w:tab/>
      </w:r>
      <w:r w:rsidRPr="00F30A56">
        <w:rPr>
          <w:rFonts w:ascii="Arial" w:hAnsi="Arial" w:cs="Arial"/>
          <w:sz w:val="24"/>
          <w:lang w:val="nn-NO"/>
        </w:rPr>
        <w:tab/>
      </w:r>
      <w:r w:rsidRPr="00F30A56">
        <w:rPr>
          <w:rFonts w:ascii="Arial" w:hAnsi="Arial" w:cs="Arial"/>
          <w:sz w:val="24"/>
          <w:lang w:val="nn-NO"/>
        </w:rPr>
        <w:tab/>
      </w:r>
      <w:r w:rsidRPr="00F30A56">
        <w:rPr>
          <w:rFonts w:ascii="Arial" w:hAnsi="Arial" w:cs="Arial"/>
          <w:sz w:val="24"/>
          <w:lang w:val="nn-NO"/>
        </w:rPr>
        <w:tab/>
      </w:r>
      <w:r w:rsidRPr="00F30A56">
        <w:rPr>
          <w:rFonts w:ascii="Arial" w:hAnsi="Arial" w:cs="Arial"/>
          <w:sz w:val="24"/>
          <w:lang w:val="nn-NO"/>
        </w:rPr>
        <w:tab/>
      </w:r>
      <w:r w:rsidRPr="00F30A56">
        <w:rPr>
          <w:rFonts w:ascii="Arial" w:hAnsi="Arial" w:cs="Arial"/>
          <w:sz w:val="24"/>
          <w:lang w:val="nn-NO"/>
        </w:rPr>
        <w:tab/>
      </w:r>
    </w:p>
    <w:p w:rsidR="00A41881" w:rsidRPr="00F30A56" w:rsidRDefault="00A41881" w:rsidP="00A41881">
      <w:pPr>
        <w:rPr>
          <w:rFonts w:ascii="Arial" w:hAnsi="Arial" w:cs="Arial"/>
          <w:b/>
          <w:sz w:val="24"/>
          <w:lang w:val="nn-NO"/>
        </w:rPr>
      </w:pPr>
      <w:r w:rsidRPr="00F30A56">
        <w:rPr>
          <w:rFonts w:ascii="Arial" w:hAnsi="Arial" w:cs="Arial"/>
          <w:b/>
          <w:sz w:val="24"/>
          <w:lang w:val="nn-NO"/>
        </w:rPr>
        <w:t xml:space="preserve">Reguleringsplan for: </w:t>
      </w:r>
    </w:p>
    <w:p w:rsidR="00A41881" w:rsidRPr="00F30A56" w:rsidRDefault="00033B13" w:rsidP="00A41881">
      <w:pPr>
        <w:rPr>
          <w:rFonts w:ascii="Arial" w:hAnsi="Arial" w:cs="Arial"/>
          <w:b/>
          <w:sz w:val="36"/>
          <w:lang w:val="nn-NO"/>
        </w:rPr>
      </w:pPr>
      <w:r>
        <w:rPr>
          <w:rFonts w:ascii="Arial" w:hAnsi="Arial" w:cs="Arial"/>
          <w:b/>
          <w:sz w:val="36"/>
          <w:lang w:val="nn-NO"/>
        </w:rPr>
        <w:t>GNR. 4, BN</w:t>
      </w:r>
      <w:r w:rsidR="00405219" w:rsidRPr="00F30A56">
        <w:rPr>
          <w:rFonts w:ascii="Arial" w:hAnsi="Arial" w:cs="Arial"/>
          <w:b/>
          <w:sz w:val="36"/>
          <w:lang w:val="nn-NO"/>
        </w:rPr>
        <w:t>R</w:t>
      </w:r>
      <w:r w:rsidR="00A41881" w:rsidRPr="00F30A56">
        <w:rPr>
          <w:rFonts w:ascii="Arial" w:hAnsi="Arial" w:cs="Arial"/>
          <w:b/>
          <w:sz w:val="36"/>
          <w:lang w:val="nn-NO"/>
        </w:rPr>
        <w:t>. 5,</w:t>
      </w:r>
      <w:r w:rsidR="00405219" w:rsidRPr="00F30A56">
        <w:rPr>
          <w:rFonts w:ascii="Arial" w:hAnsi="Arial" w:cs="Arial"/>
          <w:b/>
          <w:sz w:val="36"/>
          <w:lang w:val="nn-NO"/>
        </w:rPr>
        <w:t xml:space="preserve"> M.FL.  AKSNES 2 – HYTTEGREND</w:t>
      </w:r>
    </w:p>
    <w:p w:rsidR="00A41881" w:rsidRPr="00F30A56" w:rsidRDefault="00663C30" w:rsidP="0011413C">
      <w:pPr>
        <w:pBdr>
          <w:bottom w:val="single" w:sz="12" w:space="1" w:color="auto"/>
        </w:pBdr>
        <w:tabs>
          <w:tab w:val="left" w:pos="5832"/>
        </w:tabs>
        <w:rPr>
          <w:rFonts w:ascii="Arial" w:hAnsi="Arial" w:cs="Arial"/>
          <w:b/>
          <w:sz w:val="22"/>
          <w:lang w:val="nn-NO"/>
        </w:rPr>
      </w:pPr>
      <w:r w:rsidRPr="00F30A56">
        <w:rPr>
          <w:rFonts w:ascii="Arial" w:hAnsi="Arial" w:cs="Arial"/>
          <w:b/>
          <w:sz w:val="22"/>
          <w:lang w:val="nn-NO"/>
        </w:rPr>
        <w:t xml:space="preserve">AKSNES, KVAM HERAD </w:t>
      </w:r>
      <w:r w:rsidR="007451E3">
        <w:rPr>
          <w:rFonts w:ascii="Arial" w:hAnsi="Arial" w:cs="Arial"/>
          <w:b/>
          <w:sz w:val="22"/>
          <w:lang w:val="nn-NO"/>
        </w:rPr>
        <w:t>(PLANID: 20180006</w:t>
      </w:r>
      <w:r w:rsidR="00EE7783" w:rsidRPr="00F30A56">
        <w:rPr>
          <w:rFonts w:ascii="Arial" w:hAnsi="Arial" w:cs="Arial"/>
          <w:b/>
          <w:sz w:val="22"/>
          <w:lang w:val="nn-NO"/>
        </w:rPr>
        <w:t>)</w:t>
      </w:r>
      <w:r w:rsidR="0011413C">
        <w:rPr>
          <w:rFonts w:ascii="Arial" w:hAnsi="Arial" w:cs="Arial"/>
          <w:b/>
          <w:sz w:val="22"/>
          <w:lang w:val="nn-NO"/>
        </w:rPr>
        <w:tab/>
      </w:r>
    </w:p>
    <w:p w:rsidR="00A41881" w:rsidRPr="00F30A56" w:rsidRDefault="00A41881" w:rsidP="00A41881">
      <w:pPr>
        <w:rPr>
          <w:rFonts w:ascii="Arial" w:hAnsi="Arial" w:cs="Arial"/>
          <w:b/>
          <w:sz w:val="22"/>
          <w:lang w:val="nn-NO"/>
        </w:rPr>
      </w:pPr>
    </w:p>
    <w:p w:rsidR="00A41881" w:rsidRPr="00F30A56" w:rsidRDefault="00A41881" w:rsidP="00A41881">
      <w:pPr>
        <w:rPr>
          <w:rFonts w:ascii="Arial" w:hAnsi="Arial" w:cs="Arial"/>
          <w:b/>
          <w:sz w:val="28"/>
          <w:lang w:val="nn-NO"/>
        </w:rPr>
      </w:pPr>
      <w:r w:rsidRPr="00F30A56">
        <w:rPr>
          <w:rFonts w:ascii="Arial" w:hAnsi="Arial" w:cs="Arial"/>
          <w:b/>
          <w:sz w:val="28"/>
          <w:lang w:val="nn-NO"/>
        </w:rPr>
        <w:t xml:space="preserve">§1 Planområdet </w:t>
      </w:r>
    </w:p>
    <w:p w:rsidR="00A41881" w:rsidRPr="00F30A56" w:rsidRDefault="00A41881" w:rsidP="00A41881">
      <w:pPr>
        <w:rPr>
          <w:rFonts w:ascii="Arial" w:hAnsi="Arial" w:cs="Arial"/>
          <w:sz w:val="22"/>
          <w:lang w:val="nn-NO"/>
        </w:rPr>
      </w:pPr>
      <w:r w:rsidRPr="00F30A56">
        <w:rPr>
          <w:rFonts w:ascii="Arial" w:hAnsi="Arial" w:cs="Arial"/>
          <w:sz w:val="22"/>
          <w:lang w:val="nn-NO"/>
        </w:rPr>
        <w:t xml:space="preserve">Det regulerte området er vist på plankartet med reguleringsgrense. </w:t>
      </w:r>
    </w:p>
    <w:p w:rsidR="00A41881" w:rsidRPr="00F30A56" w:rsidRDefault="00A41881" w:rsidP="00A41881">
      <w:pPr>
        <w:rPr>
          <w:rFonts w:ascii="Arial" w:hAnsi="Arial" w:cs="Arial"/>
          <w:sz w:val="22"/>
          <w:lang w:val="nn-NO"/>
        </w:rPr>
      </w:pPr>
      <w:r w:rsidRPr="00F30A56">
        <w:rPr>
          <w:rFonts w:ascii="Arial" w:hAnsi="Arial" w:cs="Arial"/>
          <w:sz w:val="22"/>
          <w:lang w:val="nn-NO"/>
        </w:rPr>
        <w:t>Plankartet e</w:t>
      </w:r>
      <w:r w:rsidR="007451E3">
        <w:rPr>
          <w:rFonts w:ascii="Arial" w:hAnsi="Arial" w:cs="Arial"/>
          <w:sz w:val="22"/>
          <w:lang w:val="nn-NO"/>
        </w:rPr>
        <w:t>r i målestokk 1:1000 i format A2</w:t>
      </w:r>
      <w:r w:rsidR="00AF7D56">
        <w:rPr>
          <w:rFonts w:ascii="Arial" w:hAnsi="Arial" w:cs="Arial"/>
          <w:sz w:val="22"/>
          <w:lang w:val="nn-NO"/>
        </w:rPr>
        <w:t xml:space="preserve">. </w:t>
      </w:r>
    </w:p>
    <w:p w:rsidR="00A41881" w:rsidRPr="00F30A56" w:rsidRDefault="00A41881" w:rsidP="00A41881">
      <w:pPr>
        <w:rPr>
          <w:rFonts w:ascii="Arial" w:hAnsi="Arial" w:cs="Arial"/>
          <w:sz w:val="22"/>
          <w:lang w:val="nn-NO"/>
        </w:rPr>
      </w:pPr>
    </w:p>
    <w:p w:rsidR="004C4A5A" w:rsidRPr="00F30A56" w:rsidRDefault="004C4A5A" w:rsidP="00A41881">
      <w:pPr>
        <w:rPr>
          <w:rFonts w:ascii="Arial" w:hAnsi="Arial" w:cs="Arial"/>
          <w:sz w:val="22"/>
          <w:lang w:val="nn-NO"/>
        </w:rPr>
      </w:pPr>
    </w:p>
    <w:p w:rsidR="00A41881" w:rsidRPr="00F30A56" w:rsidRDefault="00A41881" w:rsidP="00A41881">
      <w:pPr>
        <w:rPr>
          <w:rFonts w:ascii="Arial" w:hAnsi="Arial" w:cs="Arial"/>
          <w:b/>
          <w:sz w:val="22"/>
          <w:lang w:val="nn-NO"/>
        </w:rPr>
      </w:pPr>
      <w:r w:rsidRPr="00F30A56">
        <w:rPr>
          <w:rFonts w:ascii="Arial" w:hAnsi="Arial" w:cs="Arial"/>
          <w:b/>
          <w:sz w:val="22"/>
          <w:lang w:val="nn-NO"/>
        </w:rPr>
        <w:t xml:space="preserve">Området vert regulert til følgjande føremål: </w:t>
      </w:r>
    </w:p>
    <w:p w:rsidR="00147E5E" w:rsidRPr="00F30A56" w:rsidRDefault="00660488" w:rsidP="00A41881">
      <w:pPr>
        <w:rPr>
          <w:rFonts w:ascii="Arial" w:hAnsi="Arial" w:cs="Arial"/>
          <w:i/>
          <w:sz w:val="22"/>
          <w:lang w:val="nn-NO"/>
        </w:rPr>
      </w:pPr>
      <w:r>
        <w:rPr>
          <w:rFonts w:ascii="Arial" w:hAnsi="Arial" w:cs="Arial"/>
          <w:i/>
          <w:sz w:val="22"/>
          <w:lang w:val="nn-NO"/>
        </w:rPr>
        <w:t>Bygningar</w:t>
      </w:r>
      <w:r w:rsidR="00922C84" w:rsidRPr="00F30A56">
        <w:rPr>
          <w:rFonts w:ascii="Arial" w:hAnsi="Arial" w:cs="Arial"/>
          <w:i/>
          <w:sz w:val="22"/>
          <w:lang w:val="nn-NO"/>
        </w:rPr>
        <w:t xml:space="preserve"> og anlegg:</w:t>
      </w:r>
      <w:r w:rsidR="00A41881" w:rsidRPr="00F30A56">
        <w:rPr>
          <w:rFonts w:ascii="Arial" w:hAnsi="Arial" w:cs="Arial"/>
          <w:i/>
          <w:sz w:val="22"/>
          <w:lang w:val="nn-NO"/>
        </w:rPr>
        <w:t xml:space="preserve">                     </w:t>
      </w:r>
      <w:r w:rsidR="00922C84" w:rsidRPr="00F30A56">
        <w:rPr>
          <w:rFonts w:ascii="Arial" w:hAnsi="Arial" w:cs="Arial"/>
          <w:i/>
          <w:sz w:val="22"/>
          <w:lang w:val="nn-NO"/>
        </w:rPr>
        <w:t xml:space="preserve">     </w:t>
      </w:r>
      <w:r w:rsidR="001E1816" w:rsidRPr="00F30A56">
        <w:rPr>
          <w:rFonts w:ascii="Arial" w:hAnsi="Arial" w:cs="Arial"/>
          <w:i/>
          <w:sz w:val="22"/>
          <w:lang w:val="nn-NO"/>
        </w:rPr>
        <w:t xml:space="preserve"> </w:t>
      </w:r>
      <w:r w:rsidR="00922C84" w:rsidRPr="00F30A56">
        <w:rPr>
          <w:rFonts w:ascii="Arial" w:hAnsi="Arial" w:cs="Arial"/>
          <w:i/>
          <w:sz w:val="22"/>
          <w:lang w:val="nn-NO"/>
        </w:rPr>
        <w:t xml:space="preserve">               </w:t>
      </w:r>
      <w:r w:rsidR="002C7919" w:rsidRPr="00F30A56">
        <w:rPr>
          <w:rFonts w:ascii="Arial" w:hAnsi="Arial" w:cs="Arial"/>
          <w:i/>
          <w:sz w:val="22"/>
          <w:lang w:val="nn-NO"/>
        </w:rPr>
        <w:t>Fritidsbustader – fri</w:t>
      </w:r>
      <w:r>
        <w:rPr>
          <w:rFonts w:ascii="Arial" w:hAnsi="Arial" w:cs="Arial"/>
          <w:i/>
          <w:sz w:val="22"/>
          <w:lang w:val="nn-NO"/>
        </w:rPr>
        <w:t>ttliggjande</w:t>
      </w:r>
    </w:p>
    <w:p w:rsidR="00A41881" w:rsidRPr="003C26AB" w:rsidRDefault="00922C84" w:rsidP="00A41881">
      <w:pPr>
        <w:rPr>
          <w:rFonts w:ascii="Arial" w:hAnsi="Arial" w:cs="Arial"/>
          <w:i/>
          <w:sz w:val="22"/>
          <w:lang w:val="nn-NO"/>
        </w:rPr>
      </w:pPr>
      <w:r w:rsidRPr="003C26AB">
        <w:rPr>
          <w:rFonts w:ascii="Arial" w:hAnsi="Arial" w:cs="Arial"/>
          <w:i/>
          <w:sz w:val="22"/>
          <w:lang w:val="nn-NO"/>
        </w:rPr>
        <w:t xml:space="preserve">PBL §12-5 pkt. 1 </w:t>
      </w:r>
      <w:r w:rsidR="00660488" w:rsidRPr="003C26AB">
        <w:rPr>
          <w:rFonts w:ascii="Arial" w:hAnsi="Arial" w:cs="Arial"/>
          <w:i/>
          <w:sz w:val="22"/>
          <w:lang w:val="nn-NO"/>
        </w:rPr>
        <w:t xml:space="preserve">                              </w:t>
      </w:r>
      <w:r w:rsidR="003C26AB" w:rsidRPr="003C26AB">
        <w:rPr>
          <w:rFonts w:ascii="Arial" w:hAnsi="Arial" w:cs="Arial"/>
          <w:i/>
          <w:sz w:val="22"/>
          <w:lang w:val="nn-NO"/>
        </w:rPr>
        <w:t xml:space="preserve">         </w:t>
      </w:r>
      <w:r w:rsidR="003C26AB">
        <w:rPr>
          <w:rFonts w:ascii="Arial" w:hAnsi="Arial" w:cs="Arial"/>
          <w:i/>
          <w:sz w:val="22"/>
          <w:lang w:val="nn-NO"/>
        </w:rPr>
        <w:t xml:space="preserve">         </w:t>
      </w:r>
      <w:r w:rsidR="00147E5E">
        <w:rPr>
          <w:rFonts w:ascii="Arial" w:hAnsi="Arial" w:cs="Arial"/>
          <w:i/>
          <w:sz w:val="22"/>
          <w:lang w:val="nn-NO"/>
        </w:rPr>
        <w:t>Øvrig kommunalteknisk anlegg</w:t>
      </w:r>
    </w:p>
    <w:p w:rsidR="001E1816" w:rsidRPr="003C26AB" w:rsidRDefault="001E1816" w:rsidP="00A41881">
      <w:pPr>
        <w:rPr>
          <w:rFonts w:ascii="Arial" w:hAnsi="Arial" w:cs="Arial"/>
          <w:i/>
          <w:sz w:val="22"/>
          <w:lang w:val="nn-NO"/>
        </w:rPr>
      </w:pPr>
    </w:p>
    <w:p w:rsidR="001E1816" w:rsidRPr="00F30A56" w:rsidRDefault="003C26AB" w:rsidP="00A41881">
      <w:pPr>
        <w:rPr>
          <w:rFonts w:ascii="Arial" w:hAnsi="Arial" w:cs="Arial"/>
          <w:i/>
          <w:sz w:val="22"/>
          <w:lang w:val="nn-NO"/>
        </w:rPr>
      </w:pPr>
      <w:r>
        <w:rPr>
          <w:rFonts w:ascii="Arial" w:hAnsi="Arial" w:cs="Arial"/>
          <w:i/>
          <w:sz w:val="22"/>
          <w:lang w:val="nn-NO"/>
        </w:rPr>
        <w:t>Samferdsel</w:t>
      </w:r>
      <w:r w:rsidR="00922C84" w:rsidRPr="00F30A56">
        <w:rPr>
          <w:rFonts w:ascii="Arial" w:hAnsi="Arial" w:cs="Arial"/>
          <w:i/>
          <w:sz w:val="22"/>
          <w:lang w:val="nn-NO"/>
        </w:rPr>
        <w:t xml:space="preserve"> og teknisk infrastruktur:</w:t>
      </w:r>
      <w:r w:rsidR="001E1816" w:rsidRPr="00F30A56">
        <w:rPr>
          <w:rFonts w:ascii="Arial" w:hAnsi="Arial" w:cs="Arial"/>
          <w:i/>
          <w:sz w:val="22"/>
          <w:lang w:val="nn-NO"/>
        </w:rPr>
        <w:t xml:space="preserve">                 </w:t>
      </w:r>
      <w:r w:rsidR="00F30A56">
        <w:rPr>
          <w:rFonts w:ascii="Arial" w:hAnsi="Arial" w:cs="Arial"/>
          <w:i/>
          <w:sz w:val="22"/>
          <w:lang w:val="nn-NO"/>
        </w:rPr>
        <w:t xml:space="preserve">   </w:t>
      </w:r>
      <w:r w:rsidR="001E1816" w:rsidRPr="00F30A56">
        <w:rPr>
          <w:rFonts w:ascii="Arial" w:hAnsi="Arial" w:cs="Arial"/>
          <w:i/>
          <w:sz w:val="22"/>
          <w:lang w:val="nn-NO"/>
        </w:rPr>
        <w:t xml:space="preserve">Køyreveg </w:t>
      </w:r>
    </w:p>
    <w:p w:rsidR="001E1816" w:rsidRPr="00F30A56" w:rsidRDefault="00922C84" w:rsidP="00A41881">
      <w:pPr>
        <w:rPr>
          <w:rFonts w:ascii="Arial" w:hAnsi="Arial" w:cs="Arial"/>
          <w:i/>
          <w:sz w:val="22"/>
          <w:lang w:val="nn-NO"/>
        </w:rPr>
      </w:pPr>
      <w:r w:rsidRPr="00F30A56">
        <w:rPr>
          <w:rFonts w:ascii="Arial" w:hAnsi="Arial" w:cs="Arial"/>
          <w:i/>
          <w:sz w:val="22"/>
          <w:lang w:val="nn-NO"/>
        </w:rPr>
        <w:t>PBL §12-5, pkt. 2</w:t>
      </w:r>
      <w:r w:rsidR="001E1816" w:rsidRPr="00F30A56">
        <w:rPr>
          <w:rFonts w:ascii="Arial" w:hAnsi="Arial" w:cs="Arial"/>
          <w:i/>
          <w:sz w:val="22"/>
          <w:lang w:val="nn-NO"/>
        </w:rPr>
        <w:t xml:space="preserve">                                                </w:t>
      </w:r>
      <w:r w:rsidR="002C7919" w:rsidRPr="00F30A56">
        <w:rPr>
          <w:rFonts w:ascii="Arial" w:hAnsi="Arial" w:cs="Arial"/>
          <w:i/>
          <w:sz w:val="22"/>
          <w:lang w:val="nn-NO"/>
        </w:rPr>
        <w:t>Parkering</w:t>
      </w:r>
    </w:p>
    <w:p w:rsidR="001E1816" w:rsidRPr="00F30A56" w:rsidRDefault="001E1816" w:rsidP="00A41881">
      <w:pPr>
        <w:rPr>
          <w:rFonts w:ascii="Arial" w:hAnsi="Arial" w:cs="Arial"/>
          <w:i/>
          <w:sz w:val="22"/>
          <w:lang w:val="nn-NO"/>
        </w:rPr>
      </w:pPr>
      <w:r w:rsidRPr="00F30A56">
        <w:rPr>
          <w:rFonts w:ascii="Arial" w:hAnsi="Arial" w:cs="Arial"/>
          <w:i/>
          <w:sz w:val="22"/>
          <w:lang w:val="nn-NO"/>
        </w:rPr>
        <w:t xml:space="preserve">                                                               </w:t>
      </w:r>
      <w:r w:rsidR="002C7919" w:rsidRPr="00F30A56">
        <w:rPr>
          <w:rFonts w:ascii="Arial" w:hAnsi="Arial" w:cs="Arial"/>
          <w:i/>
          <w:sz w:val="22"/>
          <w:lang w:val="nn-NO"/>
        </w:rPr>
        <w:t xml:space="preserve"> </w:t>
      </w:r>
      <w:r w:rsidR="00922C84" w:rsidRPr="00F30A56">
        <w:rPr>
          <w:rFonts w:ascii="Arial" w:hAnsi="Arial" w:cs="Arial"/>
          <w:i/>
          <w:sz w:val="22"/>
          <w:lang w:val="nn-NO"/>
        </w:rPr>
        <w:t xml:space="preserve">            </w:t>
      </w:r>
      <w:r w:rsidRPr="00F30A56">
        <w:rPr>
          <w:rFonts w:ascii="Arial" w:hAnsi="Arial" w:cs="Arial"/>
          <w:i/>
          <w:sz w:val="22"/>
          <w:lang w:val="nn-NO"/>
        </w:rPr>
        <w:t xml:space="preserve">Anna veggrunn – grøntareal </w:t>
      </w:r>
    </w:p>
    <w:p w:rsidR="001E1816" w:rsidRDefault="001E1816" w:rsidP="00A41881">
      <w:pPr>
        <w:rPr>
          <w:rFonts w:ascii="Arial" w:hAnsi="Arial" w:cs="Arial"/>
          <w:i/>
          <w:sz w:val="22"/>
          <w:lang w:val="nn-NO"/>
        </w:rPr>
      </w:pPr>
    </w:p>
    <w:p w:rsidR="003C26AB" w:rsidRPr="00F30A56" w:rsidRDefault="003C26AB" w:rsidP="00A41881">
      <w:pPr>
        <w:rPr>
          <w:rFonts w:ascii="Arial" w:hAnsi="Arial" w:cs="Arial"/>
          <w:i/>
          <w:sz w:val="22"/>
          <w:lang w:val="nn-NO"/>
        </w:rPr>
      </w:pPr>
    </w:p>
    <w:p w:rsidR="001E1816" w:rsidRPr="00F30A56" w:rsidRDefault="00922C84" w:rsidP="00A41881">
      <w:pPr>
        <w:rPr>
          <w:rFonts w:ascii="Arial" w:hAnsi="Arial" w:cs="Arial"/>
          <w:i/>
          <w:sz w:val="22"/>
          <w:lang w:val="nn-NO"/>
        </w:rPr>
      </w:pPr>
      <w:r w:rsidRPr="00F30A56">
        <w:rPr>
          <w:rFonts w:ascii="Arial" w:hAnsi="Arial" w:cs="Arial"/>
          <w:i/>
          <w:sz w:val="22"/>
          <w:lang w:val="nn-NO"/>
        </w:rPr>
        <w:t xml:space="preserve">Grønstruktur: </w:t>
      </w:r>
      <w:r w:rsidR="001E1816" w:rsidRPr="00F30A56">
        <w:rPr>
          <w:rFonts w:ascii="Arial" w:hAnsi="Arial" w:cs="Arial"/>
          <w:i/>
          <w:sz w:val="22"/>
          <w:lang w:val="nn-NO"/>
        </w:rPr>
        <w:t xml:space="preserve">                        </w:t>
      </w:r>
      <w:r w:rsidR="00E70D0D" w:rsidRPr="00F30A56">
        <w:rPr>
          <w:rFonts w:ascii="Arial" w:hAnsi="Arial" w:cs="Arial"/>
          <w:i/>
          <w:sz w:val="22"/>
          <w:lang w:val="nn-NO"/>
        </w:rPr>
        <w:t xml:space="preserve">              </w:t>
      </w:r>
      <w:r w:rsidR="002626CB" w:rsidRPr="00F30A56">
        <w:rPr>
          <w:rFonts w:ascii="Arial" w:hAnsi="Arial" w:cs="Arial"/>
          <w:i/>
          <w:sz w:val="22"/>
          <w:lang w:val="nn-NO"/>
        </w:rPr>
        <w:t xml:space="preserve">             Friområde </w:t>
      </w:r>
      <w:r w:rsidR="00E70D0D" w:rsidRPr="00F30A56">
        <w:rPr>
          <w:rFonts w:ascii="Arial" w:hAnsi="Arial" w:cs="Arial"/>
          <w:i/>
          <w:sz w:val="22"/>
          <w:lang w:val="nn-NO"/>
        </w:rPr>
        <w:t xml:space="preserve"> </w:t>
      </w:r>
    </w:p>
    <w:p w:rsidR="00922C84" w:rsidRPr="00F30A56" w:rsidRDefault="00922C84" w:rsidP="00A41881">
      <w:pPr>
        <w:rPr>
          <w:rFonts w:ascii="Arial" w:hAnsi="Arial" w:cs="Arial"/>
          <w:i/>
          <w:iCs/>
          <w:szCs w:val="24"/>
          <w:lang w:val="nn-NO"/>
        </w:rPr>
      </w:pPr>
      <w:r w:rsidRPr="00F30A56">
        <w:rPr>
          <w:rFonts w:ascii="Arial" w:hAnsi="Arial" w:cs="Arial"/>
          <w:i/>
          <w:iCs/>
          <w:szCs w:val="24"/>
          <w:lang w:val="nn-NO"/>
        </w:rPr>
        <w:t>PBL §12-5 pkt 3</w:t>
      </w:r>
    </w:p>
    <w:p w:rsidR="00922C84" w:rsidRPr="00F30A56" w:rsidRDefault="00922C84" w:rsidP="00A41881">
      <w:pPr>
        <w:rPr>
          <w:rFonts w:ascii="Arial" w:hAnsi="Arial" w:cs="Arial"/>
          <w:i/>
          <w:sz w:val="22"/>
          <w:lang w:val="nn-NO"/>
        </w:rPr>
      </w:pPr>
    </w:p>
    <w:p w:rsidR="001E1816" w:rsidRPr="00F30A56" w:rsidRDefault="002626CB" w:rsidP="00A41881">
      <w:pPr>
        <w:rPr>
          <w:rFonts w:ascii="Arial" w:hAnsi="Arial" w:cs="Arial"/>
          <w:i/>
          <w:sz w:val="22"/>
          <w:lang w:val="nn-NO"/>
        </w:rPr>
      </w:pPr>
      <w:r w:rsidRPr="00F30A56">
        <w:rPr>
          <w:rFonts w:ascii="Arial" w:hAnsi="Arial" w:cs="Arial"/>
          <w:i/>
          <w:sz w:val="22"/>
          <w:lang w:val="nn-NO"/>
        </w:rPr>
        <w:t>Land</w:t>
      </w:r>
      <w:r w:rsidR="003026F4" w:rsidRPr="00F30A56">
        <w:rPr>
          <w:rFonts w:ascii="Arial" w:hAnsi="Arial" w:cs="Arial"/>
          <w:i/>
          <w:sz w:val="22"/>
          <w:lang w:val="nn-NO"/>
        </w:rPr>
        <w:t>bruks-, natur- og friluftsområder</w:t>
      </w:r>
      <w:r w:rsidRPr="00F30A56">
        <w:rPr>
          <w:rFonts w:ascii="Arial" w:hAnsi="Arial" w:cs="Arial"/>
          <w:i/>
          <w:sz w:val="22"/>
          <w:lang w:val="nn-NO"/>
        </w:rPr>
        <w:t xml:space="preserve">              </w:t>
      </w:r>
      <w:r w:rsidR="00ED05FB" w:rsidRPr="00F30A56">
        <w:rPr>
          <w:rFonts w:ascii="Arial" w:hAnsi="Arial" w:cs="Arial"/>
          <w:i/>
          <w:sz w:val="22"/>
          <w:lang w:val="nn-NO"/>
        </w:rPr>
        <w:t>Særle</w:t>
      </w:r>
      <w:r w:rsidRPr="00F30A56">
        <w:rPr>
          <w:rFonts w:ascii="Arial" w:hAnsi="Arial" w:cs="Arial"/>
          <w:i/>
          <w:sz w:val="22"/>
          <w:lang w:val="nn-NO"/>
        </w:rPr>
        <w:t xml:space="preserve">ge landskapshensyn </w:t>
      </w:r>
    </w:p>
    <w:p w:rsidR="002626CB" w:rsidRPr="00F30A56" w:rsidRDefault="002626CB" w:rsidP="00A41881">
      <w:pPr>
        <w:rPr>
          <w:rFonts w:ascii="Arial" w:hAnsi="Arial" w:cs="Arial"/>
          <w:i/>
          <w:sz w:val="22"/>
          <w:lang w:val="nn-NO"/>
        </w:rPr>
      </w:pPr>
      <w:r w:rsidRPr="00F30A56">
        <w:rPr>
          <w:rFonts w:ascii="Arial" w:hAnsi="Arial" w:cs="Arial"/>
          <w:i/>
          <w:sz w:val="22"/>
          <w:lang w:val="nn-NO"/>
        </w:rPr>
        <w:t xml:space="preserve">PBL §12-5, pkt. 5 </w:t>
      </w:r>
    </w:p>
    <w:p w:rsidR="002626CB" w:rsidRPr="00F30A56" w:rsidRDefault="002626CB" w:rsidP="00A41881">
      <w:pPr>
        <w:rPr>
          <w:rFonts w:ascii="Arial" w:hAnsi="Arial" w:cs="Arial"/>
          <w:i/>
          <w:sz w:val="22"/>
          <w:lang w:val="nn-NO"/>
        </w:rPr>
      </w:pPr>
    </w:p>
    <w:p w:rsidR="001E1816" w:rsidRPr="00F30A56" w:rsidRDefault="003C26AB" w:rsidP="00A41881">
      <w:pPr>
        <w:rPr>
          <w:rFonts w:ascii="Arial" w:hAnsi="Arial" w:cs="Arial"/>
          <w:i/>
          <w:sz w:val="22"/>
          <w:lang w:val="nn-NO"/>
        </w:rPr>
      </w:pPr>
      <w:r>
        <w:rPr>
          <w:rFonts w:ascii="Arial" w:hAnsi="Arial" w:cs="Arial"/>
          <w:i/>
          <w:sz w:val="22"/>
          <w:lang w:val="nn-NO"/>
        </w:rPr>
        <w:t xml:space="preserve">Omsynssone </w:t>
      </w:r>
      <w:r w:rsidR="001E1816" w:rsidRPr="00F30A56">
        <w:rPr>
          <w:rFonts w:ascii="Arial" w:hAnsi="Arial" w:cs="Arial"/>
          <w:i/>
          <w:sz w:val="22"/>
          <w:lang w:val="nn-NO"/>
        </w:rPr>
        <w:t xml:space="preserve">                                 </w:t>
      </w:r>
      <w:r>
        <w:rPr>
          <w:rFonts w:ascii="Arial" w:hAnsi="Arial" w:cs="Arial"/>
          <w:i/>
          <w:sz w:val="22"/>
          <w:lang w:val="nn-NO"/>
        </w:rPr>
        <w:t xml:space="preserve">                </w:t>
      </w:r>
      <w:r w:rsidR="00ED05FB" w:rsidRPr="00F30A56">
        <w:rPr>
          <w:rFonts w:ascii="Arial" w:hAnsi="Arial" w:cs="Arial"/>
          <w:i/>
          <w:sz w:val="22"/>
          <w:lang w:val="nn-NO"/>
        </w:rPr>
        <w:t>H</w:t>
      </w:r>
      <w:r w:rsidR="00A53048" w:rsidRPr="00F30A56">
        <w:rPr>
          <w:rFonts w:ascii="Arial" w:hAnsi="Arial" w:cs="Arial"/>
          <w:i/>
          <w:sz w:val="22"/>
          <w:lang w:val="nn-NO"/>
        </w:rPr>
        <w:t xml:space="preserve">øgspenningsanlegg </w:t>
      </w:r>
      <w:r>
        <w:rPr>
          <w:rFonts w:ascii="Arial" w:hAnsi="Arial" w:cs="Arial"/>
          <w:i/>
          <w:sz w:val="22"/>
          <w:lang w:val="nn-NO"/>
        </w:rPr>
        <w:t>(inkl. høgspenningskablar)</w:t>
      </w:r>
    </w:p>
    <w:p w:rsidR="00A41881" w:rsidRPr="00F30A56" w:rsidRDefault="002626CB" w:rsidP="00A41881">
      <w:pPr>
        <w:rPr>
          <w:rFonts w:ascii="Arial" w:hAnsi="Arial" w:cs="Arial"/>
          <w:i/>
          <w:sz w:val="22"/>
          <w:lang w:val="nn-NO"/>
        </w:rPr>
      </w:pPr>
      <w:r w:rsidRPr="00F30A56">
        <w:rPr>
          <w:rFonts w:ascii="Arial" w:hAnsi="Arial" w:cs="Arial"/>
          <w:i/>
          <w:szCs w:val="24"/>
          <w:lang w:val="nn-NO"/>
        </w:rPr>
        <w:t>PBL §12-6, JF PBL § 11-8, a) og d)</w:t>
      </w:r>
      <w:r w:rsidRPr="00F30A56">
        <w:rPr>
          <w:rFonts w:ascii="Arial" w:hAnsi="Arial" w:cs="Arial"/>
          <w:i/>
          <w:szCs w:val="24"/>
          <w:lang w:val="nn-NO"/>
        </w:rPr>
        <w:tab/>
        <w:t xml:space="preserve">   </w:t>
      </w:r>
      <w:r w:rsidR="00F30A56">
        <w:rPr>
          <w:rFonts w:ascii="Arial" w:hAnsi="Arial" w:cs="Arial"/>
          <w:i/>
          <w:szCs w:val="24"/>
          <w:lang w:val="nn-NO"/>
        </w:rPr>
        <w:t xml:space="preserve">          </w:t>
      </w:r>
      <w:r w:rsidR="003C26AB">
        <w:rPr>
          <w:rFonts w:ascii="Arial" w:hAnsi="Arial" w:cs="Arial"/>
          <w:i/>
          <w:szCs w:val="24"/>
          <w:lang w:val="nn-NO"/>
        </w:rPr>
        <w:t xml:space="preserve"> </w:t>
      </w:r>
      <w:r w:rsidRPr="00F30A56">
        <w:rPr>
          <w:rFonts w:ascii="Arial" w:hAnsi="Arial" w:cs="Arial"/>
          <w:i/>
          <w:szCs w:val="24"/>
          <w:lang w:val="nn-NO"/>
        </w:rPr>
        <w:t xml:space="preserve">Frisiktsone </w:t>
      </w:r>
    </w:p>
    <w:p w:rsidR="00A41881" w:rsidRPr="00F30A56" w:rsidRDefault="00A41881" w:rsidP="00A41881">
      <w:pPr>
        <w:rPr>
          <w:rFonts w:ascii="Arial" w:hAnsi="Arial" w:cs="Arial"/>
          <w:b/>
          <w:sz w:val="22"/>
          <w:lang w:val="nn-NO"/>
        </w:rPr>
      </w:pPr>
    </w:p>
    <w:p w:rsidR="004C4A5A" w:rsidRPr="00F30A56" w:rsidRDefault="004C4A5A" w:rsidP="00A41881">
      <w:pPr>
        <w:rPr>
          <w:rFonts w:ascii="Arial" w:hAnsi="Arial" w:cs="Arial"/>
          <w:b/>
          <w:sz w:val="22"/>
          <w:lang w:val="nn-NO"/>
        </w:rPr>
      </w:pPr>
    </w:p>
    <w:p w:rsidR="004C4A5A" w:rsidRDefault="004C4A5A" w:rsidP="00A41881">
      <w:pPr>
        <w:rPr>
          <w:rFonts w:ascii="Arial" w:hAnsi="Arial" w:cs="Arial"/>
          <w:b/>
          <w:sz w:val="22"/>
          <w:lang w:val="nn-NO"/>
        </w:rPr>
      </w:pPr>
    </w:p>
    <w:p w:rsidR="00F30A56" w:rsidRDefault="00F30A56" w:rsidP="00A41881">
      <w:pPr>
        <w:rPr>
          <w:rFonts w:ascii="Arial" w:hAnsi="Arial" w:cs="Arial"/>
          <w:b/>
          <w:sz w:val="22"/>
          <w:lang w:val="nn-NO"/>
        </w:rPr>
      </w:pPr>
    </w:p>
    <w:p w:rsidR="00F30A56" w:rsidRDefault="00F30A56" w:rsidP="00A41881">
      <w:pPr>
        <w:rPr>
          <w:rFonts w:ascii="Arial" w:hAnsi="Arial" w:cs="Arial"/>
          <w:b/>
          <w:sz w:val="22"/>
          <w:lang w:val="nn-NO"/>
        </w:rPr>
      </w:pPr>
    </w:p>
    <w:p w:rsidR="00F30A56" w:rsidRPr="00F30A56" w:rsidRDefault="00F30A56" w:rsidP="00A41881">
      <w:pPr>
        <w:rPr>
          <w:rFonts w:ascii="Arial" w:hAnsi="Arial" w:cs="Arial"/>
          <w:b/>
          <w:sz w:val="22"/>
          <w:lang w:val="nn-NO"/>
        </w:rPr>
      </w:pPr>
    </w:p>
    <w:p w:rsidR="00443138" w:rsidRPr="00F30A56" w:rsidRDefault="00443138" w:rsidP="00A41881">
      <w:pPr>
        <w:rPr>
          <w:rFonts w:ascii="Arial" w:hAnsi="Arial" w:cs="Arial"/>
          <w:b/>
          <w:sz w:val="28"/>
          <w:lang w:val="nn-NO"/>
        </w:rPr>
      </w:pPr>
    </w:p>
    <w:p w:rsidR="003C26AB" w:rsidRDefault="003C26AB" w:rsidP="00A41881">
      <w:pPr>
        <w:rPr>
          <w:rFonts w:ascii="Arial" w:hAnsi="Arial" w:cs="Arial"/>
          <w:b/>
          <w:sz w:val="28"/>
          <w:lang w:val="nn-NO"/>
        </w:rPr>
      </w:pPr>
    </w:p>
    <w:p w:rsidR="00A41881" w:rsidRPr="00F30A56" w:rsidRDefault="00D1475D" w:rsidP="00A41881">
      <w:pPr>
        <w:rPr>
          <w:rFonts w:ascii="Arial" w:hAnsi="Arial" w:cs="Arial"/>
          <w:b/>
          <w:sz w:val="28"/>
          <w:lang w:val="nn-NO"/>
        </w:rPr>
      </w:pPr>
      <w:r w:rsidRPr="00F30A56">
        <w:rPr>
          <w:rFonts w:ascii="Arial" w:hAnsi="Arial" w:cs="Arial"/>
          <w:b/>
          <w:sz w:val="28"/>
          <w:lang w:val="nn-NO"/>
        </w:rPr>
        <w:t>§2 Felles</w:t>
      </w:r>
      <w:r w:rsidR="00A41881" w:rsidRPr="00F30A56">
        <w:rPr>
          <w:rFonts w:ascii="Arial" w:hAnsi="Arial" w:cs="Arial"/>
          <w:b/>
          <w:sz w:val="28"/>
          <w:lang w:val="nn-NO"/>
        </w:rPr>
        <w:t xml:space="preserve">føresegner </w:t>
      </w:r>
    </w:p>
    <w:p w:rsidR="004C4A5A" w:rsidRPr="00F30A56" w:rsidRDefault="00A53048" w:rsidP="00A41881">
      <w:pPr>
        <w:rPr>
          <w:rFonts w:ascii="Arial" w:hAnsi="Arial" w:cs="Arial"/>
          <w:sz w:val="22"/>
          <w:lang w:val="nn-NO"/>
        </w:rPr>
      </w:pPr>
      <w:r w:rsidRPr="00F30A56">
        <w:rPr>
          <w:rFonts w:ascii="Arial" w:hAnsi="Arial" w:cs="Arial"/>
          <w:sz w:val="22"/>
          <w:lang w:val="nn-NO"/>
        </w:rPr>
        <w:t>Føres</w:t>
      </w:r>
      <w:r w:rsidR="00C75F37" w:rsidRPr="00F30A56">
        <w:rPr>
          <w:rFonts w:ascii="Arial" w:hAnsi="Arial" w:cs="Arial"/>
          <w:sz w:val="22"/>
          <w:lang w:val="nn-NO"/>
        </w:rPr>
        <w:t>egnene gjeld innanfor ramma av P</w:t>
      </w:r>
      <w:r w:rsidRPr="00F30A56">
        <w:rPr>
          <w:rFonts w:ascii="Arial" w:hAnsi="Arial" w:cs="Arial"/>
          <w:sz w:val="22"/>
          <w:lang w:val="nn-NO"/>
        </w:rPr>
        <w:t>lan- og bygningslova med tilhø</w:t>
      </w:r>
      <w:r w:rsidR="004C4A5A" w:rsidRPr="00F30A56">
        <w:rPr>
          <w:rFonts w:ascii="Arial" w:hAnsi="Arial" w:cs="Arial"/>
          <w:sz w:val="22"/>
          <w:lang w:val="nn-NO"/>
        </w:rPr>
        <w:t xml:space="preserve">yrande vedtekter for Kvam herad. Etter denne reguleringsplanen er stadfesta, kan det ikkje inngåast privatrettslege avtalar som er i strid med planen og føresegna. </w:t>
      </w:r>
    </w:p>
    <w:p w:rsidR="00EE7783" w:rsidRPr="00F30A56" w:rsidRDefault="00EE7783" w:rsidP="00A41881">
      <w:pPr>
        <w:rPr>
          <w:rFonts w:ascii="Arial" w:hAnsi="Arial" w:cs="Arial"/>
          <w:sz w:val="22"/>
          <w:lang w:val="nn-NO"/>
        </w:rPr>
      </w:pPr>
    </w:p>
    <w:p w:rsidR="00426AF7" w:rsidRPr="00F30A56" w:rsidRDefault="00426AF7" w:rsidP="00A41881">
      <w:pPr>
        <w:rPr>
          <w:rFonts w:ascii="Arial" w:hAnsi="Arial" w:cs="Arial"/>
          <w:b/>
          <w:sz w:val="22"/>
          <w:lang w:val="nn-NO"/>
        </w:rPr>
      </w:pPr>
      <w:r w:rsidRPr="00F30A56">
        <w:rPr>
          <w:rFonts w:ascii="Arial" w:hAnsi="Arial" w:cs="Arial"/>
          <w:b/>
          <w:sz w:val="22"/>
          <w:lang w:val="nn-NO"/>
        </w:rPr>
        <w:t xml:space="preserve">2.1 Unntak </w:t>
      </w:r>
    </w:p>
    <w:p w:rsidR="00426AF7" w:rsidRPr="00F30A56" w:rsidRDefault="00426AF7" w:rsidP="00A41881">
      <w:pPr>
        <w:rPr>
          <w:rFonts w:ascii="Arial" w:hAnsi="Arial" w:cs="Arial"/>
          <w:sz w:val="22"/>
          <w:lang w:val="nn-NO"/>
        </w:rPr>
      </w:pPr>
      <w:r w:rsidRPr="00F30A56">
        <w:rPr>
          <w:rFonts w:ascii="Arial" w:hAnsi="Arial" w:cs="Arial"/>
          <w:sz w:val="22"/>
          <w:lang w:val="nn-NO"/>
        </w:rPr>
        <w:t xml:space="preserve">Når særlege grunnar talar for det, kan kommunen tillate mindre unntak frå planen. </w:t>
      </w:r>
    </w:p>
    <w:p w:rsidR="00EE7783" w:rsidRPr="00F30A56" w:rsidRDefault="00EE7783" w:rsidP="00A41881">
      <w:pPr>
        <w:rPr>
          <w:rFonts w:ascii="Arial" w:hAnsi="Arial" w:cs="Arial"/>
          <w:sz w:val="22"/>
          <w:lang w:val="nn-NO"/>
        </w:rPr>
      </w:pPr>
    </w:p>
    <w:p w:rsidR="004C4A5A" w:rsidRPr="00F30A56" w:rsidRDefault="00426AF7" w:rsidP="00A41881">
      <w:pPr>
        <w:rPr>
          <w:rFonts w:ascii="Arial" w:hAnsi="Arial" w:cs="Arial"/>
          <w:b/>
          <w:sz w:val="22"/>
          <w:lang w:val="nn-NO"/>
        </w:rPr>
      </w:pPr>
      <w:r w:rsidRPr="00F30A56">
        <w:rPr>
          <w:rFonts w:ascii="Arial" w:hAnsi="Arial" w:cs="Arial"/>
          <w:b/>
          <w:sz w:val="22"/>
          <w:lang w:val="nn-NO"/>
        </w:rPr>
        <w:t>2.2</w:t>
      </w:r>
      <w:r w:rsidR="004C4A5A" w:rsidRPr="00F30A56">
        <w:rPr>
          <w:rFonts w:ascii="Arial" w:hAnsi="Arial" w:cs="Arial"/>
          <w:b/>
          <w:sz w:val="22"/>
          <w:lang w:val="nn-NO"/>
        </w:rPr>
        <w:t xml:space="preserve"> Mellombels anlegg</w:t>
      </w:r>
    </w:p>
    <w:p w:rsidR="004C4A5A" w:rsidRPr="00F30A56" w:rsidRDefault="004C4A5A" w:rsidP="00A41881">
      <w:pPr>
        <w:rPr>
          <w:rFonts w:ascii="Arial" w:hAnsi="Arial" w:cs="Arial"/>
          <w:sz w:val="22"/>
          <w:lang w:val="nn-NO"/>
        </w:rPr>
      </w:pPr>
      <w:r w:rsidRPr="00F30A56">
        <w:rPr>
          <w:rFonts w:ascii="Arial" w:hAnsi="Arial" w:cs="Arial"/>
          <w:sz w:val="22"/>
          <w:lang w:val="nn-NO"/>
        </w:rPr>
        <w:t>Mellombels eller transportable bygningar, konstruksjonar eller anlegg må ikkje plasserast slik at dei er til hinder for allmenn ferdsel eller friluftsliv i området, og dei må heller ikkje føre til vesentlege ulemper for omgjevna</w:t>
      </w:r>
      <w:r w:rsidR="00280581" w:rsidRPr="00F30A56">
        <w:rPr>
          <w:rFonts w:ascii="Arial" w:hAnsi="Arial" w:cs="Arial"/>
          <w:sz w:val="22"/>
          <w:lang w:val="nn-NO"/>
        </w:rPr>
        <w:t xml:space="preserve">dane, jf. Pbl. §30-5. </w:t>
      </w:r>
    </w:p>
    <w:p w:rsidR="00EE7783" w:rsidRPr="00F30A56" w:rsidRDefault="00EE7783" w:rsidP="00A41881">
      <w:pPr>
        <w:rPr>
          <w:rFonts w:ascii="Arial" w:hAnsi="Arial" w:cs="Arial"/>
          <w:sz w:val="22"/>
          <w:lang w:val="nn-NO"/>
        </w:rPr>
      </w:pPr>
    </w:p>
    <w:p w:rsidR="004C4A5A" w:rsidRPr="00F30A56" w:rsidRDefault="00426AF7" w:rsidP="00A41881">
      <w:pPr>
        <w:rPr>
          <w:rFonts w:ascii="Arial" w:hAnsi="Arial" w:cs="Arial"/>
          <w:b/>
          <w:sz w:val="22"/>
          <w:lang w:val="nn-NO"/>
        </w:rPr>
      </w:pPr>
      <w:r w:rsidRPr="00F30A56">
        <w:rPr>
          <w:rFonts w:ascii="Arial" w:hAnsi="Arial" w:cs="Arial"/>
          <w:b/>
          <w:sz w:val="22"/>
          <w:lang w:val="nn-NO"/>
        </w:rPr>
        <w:t>2.3</w:t>
      </w:r>
      <w:r w:rsidR="004C4A5A" w:rsidRPr="00F30A56">
        <w:rPr>
          <w:rFonts w:ascii="Arial" w:hAnsi="Arial" w:cs="Arial"/>
          <w:b/>
          <w:sz w:val="22"/>
          <w:lang w:val="nn-NO"/>
        </w:rPr>
        <w:t xml:space="preserve"> Automatisk freda kulturminne/fornminne </w:t>
      </w:r>
    </w:p>
    <w:p w:rsidR="00D1475D" w:rsidRPr="00F30A56" w:rsidRDefault="005B7204" w:rsidP="00A41881">
      <w:pPr>
        <w:rPr>
          <w:rFonts w:ascii="Arial" w:hAnsi="Arial" w:cs="Arial"/>
          <w:sz w:val="22"/>
          <w:lang w:val="nn-NO"/>
        </w:rPr>
      </w:pPr>
      <w:r w:rsidRPr="00F30A56">
        <w:rPr>
          <w:rFonts w:ascii="Arial" w:hAnsi="Arial" w:cs="Arial"/>
          <w:sz w:val="22"/>
          <w:lang w:val="nn-NO"/>
        </w:rPr>
        <w:t xml:space="preserve">Om det kjem frå gjenstandar eller konstruksjonar i samband med byggjesaka må arbeidet stansast og fylkeskonservatoren få melding slik at det kan gjennomførast gransking av staden, jf. Lov om kulturminne § 8, 2. ledd. </w:t>
      </w:r>
    </w:p>
    <w:p w:rsidR="00EE7783" w:rsidRPr="00F30A56" w:rsidRDefault="00EE7783" w:rsidP="00A41881">
      <w:pPr>
        <w:rPr>
          <w:rFonts w:ascii="Arial" w:hAnsi="Arial" w:cs="Arial"/>
          <w:sz w:val="22"/>
          <w:lang w:val="nn-NO"/>
        </w:rPr>
      </w:pPr>
    </w:p>
    <w:p w:rsidR="00D1475D" w:rsidRPr="00F30A56" w:rsidRDefault="00426AF7" w:rsidP="00A41881">
      <w:pPr>
        <w:rPr>
          <w:rFonts w:ascii="Arial" w:hAnsi="Arial" w:cs="Arial"/>
          <w:b/>
          <w:sz w:val="22"/>
          <w:lang w:val="nn-NO"/>
        </w:rPr>
      </w:pPr>
      <w:r w:rsidRPr="00F30A56">
        <w:rPr>
          <w:rFonts w:ascii="Arial" w:hAnsi="Arial" w:cs="Arial"/>
          <w:b/>
          <w:sz w:val="22"/>
          <w:lang w:val="nn-NO"/>
        </w:rPr>
        <w:t>2.4</w:t>
      </w:r>
      <w:r w:rsidR="00D1475D" w:rsidRPr="00F30A56">
        <w:rPr>
          <w:rFonts w:ascii="Arial" w:hAnsi="Arial" w:cs="Arial"/>
          <w:b/>
          <w:sz w:val="22"/>
          <w:lang w:val="nn-NO"/>
        </w:rPr>
        <w:t xml:space="preserve"> Søknad om løyve til tiltak</w:t>
      </w:r>
    </w:p>
    <w:p w:rsidR="00D1475D" w:rsidRPr="00F30A56" w:rsidRDefault="00D1475D" w:rsidP="00D1475D">
      <w:pPr>
        <w:rPr>
          <w:rFonts w:ascii="Arial" w:hAnsi="Arial" w:cs="Arial"/>
          <w:sz w:val="22"/>
          <w:lang w:val="nn-NO"/>
        </w:rPr>
      </w:pPr>
      <w:r w:rsidRPr="00F30A56">
        <w:rPr>
          <w:rFonts w:ascii="Arial" w:hAnsi="Arial" w:cs="Arial"/>
          <w:sz w:val="22"/>
          <w:lang w:val="nn-NO"/>
        </w:rPr>
        <w:t xml:space="preserve">I søknad om løyve til tiltak skal det gjerast greie for arkitektonisk intensjon, særleg med tanke på tilhøve mellom det planlagde bygget og omgjevnaden. Det skal og gjerast greie for: </w:t>
      </w:r>
    </w:p>
    <w:p w:rsidR="00443138" w:rsidRPr="00F30A56" w:rsidRDefault="00443138" w:rsidP="00443138">
      <w:pPr>
        <w:pStyle w:val="Listeavsnitt"/>
        <w:numPr>
          <w:ilvl w:val="0"/>
          <w:numId w:val="1"/>
        </w:numPr>
        <w:rPr>
          <w:rFonts w:ascii="Arial" w:hAnsi="Arial" w:cs="Arial"/>
          <w:sz w:val="22"/>
          <w:lang w:val="nn-NO"/>
        </w:rPr>
      </w:pPr>
      <w:r w:rsidRPr="00F30A56">
        <w:rPr>
          <w:rFonts w:ascii="Arial" w:hAnsi="Arial" w:cs="Arial"/>
          <w:sz w:val="22"/>
          <w:lang w:val="nn-NO"/>
        </w:rPr>
        <w:t xml:space="preserve">Situasjonsplan i målestokk 1:500 </w:t>
      </w:r>
    </w:p>
    <w:p w:rsidR="00D1475D" w:rsidRPr="00F30A56" w:rsidRDefault="00C75F37" w:rsidP="00D1475D">
      <w:pPr>
        <w:numPr>
          <w:ilvl w:val="0"/>
          <w:numId w:val="1"/>
        </w:numPr>
        <w:rPr>
          <w:rFonts w:ascii="Arial" w:hAnsi="Arial" w:cs="Arial"/>
          <w:sz w:val="22"/>
          <w:lang w:val="nn-NO"/>
        </w:rPr>
      </w:pPr>
      <w:r w:rsidRPr="00F30A56">
        <w:rPr>
          <w:rFonts w:ascii="Arial" w:hAnsi="Arial" w:cs="Arial"/>
          <w:sz w:val="22"/>
          <w:lang w:val="nn-NO"/>
        </w:rPr>
        <w:t xml:space="preserve">Plan for opparbeiding av uteareal </w:t>
      </w:r>
      <w:r w:rsidR="00D1475D" w:rsidRPr="00F30A56">
        <w:rPr>
          <w:rFonts w:ascii="Arial" w:hAnsi="Arial" w:cs="Arial"/>
          <w:sz w:val="22"/>
          <w:lang w:val="nn-NO"/>
        </w:rPr>
        <w:t>og handtering av snø og vatn.</w:t>
      </w:r>
    </w:p>
    <w:p w:rsidR="00D1475D" w:rsidRPr="00F30A56" w:rsidRDefault="00443138" w:rsidP="00D1475D">
      <w:pPr>
        <w:numPr>
          <w:ilvl w:val="0"/>
          <w:numId w:val="1"/>
        </w:numPr>
        <w:rPr>
          <w:rFonts w:ascii="Arial" w:hAnsi="Arial" w:cs="Arial"/>
          <w:sz w:val="22"/>
          <w:lang w:val="nn-NO"/>
        </w:rPr>
      </w:pPr>
      <w:r w:rsidRPr="00F30A56">
        <w:rPr>
          <w:rFonts w:ascii="Arial" w:hAnsi="Arial" w:cs="Arial"/>
          <w:sz w:val="22"/>
        </w:rPr>
        <w:t xml:space="preserve">Terrenghandsaming, </w:t>
      </w:r>
      <w:r w:rsidR="00D1475D" w:rsidRPr="00F30A56">
        <w:rPr>
          <w:rFonts w:ascii="Arial" w:hAnsi="Arial" w:cs="Arial"/>
          <w:sz w:val="22"/>
        </w:rPr>
        <w:t>planering og støttemurar med gitt høgd.</w:t>
      </w:r>
    </w:p>
    <w:p w:rsidR="00D1475D" w:rsidRPr="00F30A56" w:rsidRDefault="00C75F37" w:rsidP="00D1475D">
      <w:pPr>
        <w:numPr>
          <w:ilvl w:val="0"/>
          <w:numId w:val="1"/>
        </w:numPr>
        <w:rPr>
          <w:rFonts w:ascii="Arial" w:hAnsi="Arial" w:cs="Arial"/>
          <w:sz w:val="22"/>
          <w:lang w:val="nn-NO"/>
        </w:rPr>
      </w:pPr>
      <w:r w:rsidRPr="00F30A56">
        <w:rPr>
          <w:rFonts w:ascii="Arial" w:hAnsi="Arial" w:cs="Arial"/>
          <w:sz w:val="22"/>
          <w:lang w:val="nn-NO"/>
        </w:rPr>
        <w:t>Terrengsnitt som viser</w:t>
      </w:r>
      <w:r w:rsidR="00D1475D" w:rsidRPr="00F30A56">
        <w:rPr>
          <w:rFonts w:ascii="Arial" w:hAnsi="Arial" w:cs="Arial"/>
          <w:sz w:val="22"/>
          <w:lang w:val="nn-NO"/>
        </w:rPr>
        <w:t xml:space="preserve"> bygningsvolum, privat- og fellesareal og også </w:t>
      </w:r>
      <w:r w:rsidR="00443138" w:rsidRPr="00F30A56">
        <w:rPr>
          <w:rFonts w:ascii="Arial" w:hAnsi="Arial" w:cs="Arial"/>
          <w:sz w:val="22"/>
          <w:lang w:val="nn-NO"/>
        </w:rPr>
        <w:t>terrengbehandling mot nabotomta</w:t>
      </w:r>
      <w:r w:rsidR="00D1475D" w:rsidRPr="00F30A56">
        <w:rPr>
          <w:rFonts w:ascii="Arial" w:hAnsi="Arial" w:cs="Arial"/>
          <w:sz w:val="22"/>
          <w:lang w:val="nn-NO"/>
        </w:rPr>
        <w:t xml:space="preserve">. </w:t>
      </w:r>
    </w:p>
    <w:p w:rsidR="00D1475D" w:rsidRPr="00F30A56" w:rsidRDefault="00D1475D" w:rsidP="00D1475D">
      <w:pPr>
        <w:numPr>
          <w:ilvl w:val="0"/>
          <w:numId w:val="1"/>
        </w:numPr>
        <w:rPr>
          <w:rFonts w:ascii="Arial" w:hAnsi="Arial" w:cs="Arial"/>
          <w:sz w:val="22"/>
          <w:lang w:val="nn-NO"/>
        </w:rPr>
      </w:pPr>
      <w:r w:rsidRPr="00F30A56">
        <w:rPr>
          <w:rFonts w:ascii="Arial" w:hAnsi="Arial" w:cs="Arial"/>
          <w:sz w:val="22"/>
          <w:lang w:val="nn-NO"/>
        </w:rPr>
        <w:t>Grad av tomteutnytting og mengde uteareal.</w:t>
      </w:r>
    </w:p>
    <w:p w:rsidR="00D1475D" w:rsidRPr="00F30A56" w:rsidRDefault="00D1475D" w:rsidP="00D1475D">
      <w:pPr>
        <w:numPr>
          <w:ilvl w:val="0"/>
          <w:numId w:val="1"/>
        </w:numPr>
        <w:rPr>
          <w:rFonts w:ascii="Arial" w:hAnsi="Arial" w:cs="Arial"/>
          <w:sz w:val="22"/>
          <w:lang w:val="nn-NO"/>
        </w:rPr>
      </w:pPr>
      <w:r w:rsidRPr="00F30A56">
        <w:rPr>
          <w:rFonts w:ascii="Arial" w:hAnsi="Arial" w:cs="Arial"/>
          <w:sz w:val="22"/>
          <w:lang w:val="nn-NO"/>
        </w:rPr>
        <w:t>Tilkny</w:t>
      </w:r>
      <w:r w:rsidR="00426AF7" w:rsidRPr="00F30A56">
        <w:rPr>
          <w:rFonts w:ascii="Arial" w:hAnsi="Arial" w:cs="Arial"/>
          <w:sz w:val="22"/>
          <w:lang w:val="nn-NO"/>
        </w:rPr>
        <w:t>ting til VA og plan for overvass</w:t>
      </w:r>
      <w:r w:rsidRPr="00F30A56">
        <w:rPr>
          <w:rFonts w:ascii="Arial" w:hAnsi="Arial" w:cs="Arial"/>
          <w:sz w:val="22"/>
          <w:lang w:val="nn-NO"/>
        </w:rPr>
        <w:t>handtering, bl.a. i høve til snødeponering.</w:t>
      </w:r>
    </w:p>
    <w:p w:rsidR="00D1475D" w:rsidRPr="00F30A56" w:rsidRDefault="00D1475D" w:rsidP="008F72A5">
      <w:pPr>
        <w:numPr>
          <w:ilvl w:val="0"/>
          <w:numId w:val="1"/>
        </w:numPr>
        <w:rPr>
          <w:rFonts w:ascii="Arial" w:hAnsi="Arial" w:cs="Arial"/>
          <w:sz w:val="22"/>
          <w:lang w:val="nn-NO"/>
        </w:rPr>
      </w:pPr>
      <w:r w:rsidRPr="00F30A56">
        <w:rPr>
          <w:rFonts w:ascii="Arial" w:hAnsi="Arial" w:cs="Arial"/>
          <w:sz w:val="22"/>
          <w:lang w:val="nn-NO"/>
        </w:rPr>
        <w:t>Dokumentere rekkefølgjekrav</w:t>
      </w:r>
      <w:r w:rsidR="003D2E41" w:rsidRPr="00F30A56">
        <w:rPr>
          <w:rFonts w:ascii="Arial" w:hAnsi="Arial" w:cs="Arial"/>
          <w:sz w:val="22"/>
          <w:lang w:val="nn-NO"/>
        </w:rPr>
        <w:t xml:space="preserve"> jf. pkt. 2.5</w:t>
      </w:r>
      <w:r w:rsidRPr="00F30A56">
        <w:rPr>
          <w:rFonts w:ascii="Arial" w:hAnsi="Arial" w:cs="Arial"/>
          <w:sz w:val="22"/>
          <w:lang w:val="nn-NO"/>
        </w:rPr>
        <w:t xml:space="preserve"> i reguleringsplan. </w:t>
      </w:r>
    </w:p>
    <w:p w:rsidR="00443138" w:rsidRDefault="00443138" w:rsidP="008F72A5">
      <w:pPr>
        <w:numPr>
          <w:ilvl w:val="0"/>
          <w:numId w:val="1"/>
        </w:numPr>
        <w:rPr>
          <w:rFonts w:ascii="Arial" w:hAnsi="Arial" w:cs="Arial"/>
          <w:sz w:val="22"/>
          <w:lang w:val="nn-NO"/>
        </w:rPr>
      </w:pPr>
      <w:r w:rsidRPr="00F30A56">
        <w:rPr>
          <w:rFonts w:ascii="Arial" w:hAnsi="Arial" w:cs="Arial"/>
          <w:sz w:val="22"/>
          <w:lang w:val="nn-NO"/>
        </w:rPr>
        <w:t xml:space="preserve">Det skal føreligga farge- og materialkart for heile byggeområde og gjevast opp NCS-kodar ved søknad om tiltak. </w:t>
      </w:r>
    </w:p>
    <w:p w:rsidR="00343DF9" w:rsidRPr="00F30A56" w:rsidRDefault="00343DF9" w:rsidP="008F72A5">
      <w:pPr>
        <w:numPr>
          <w:ilvl w:val="0"/>
          <w:numId w:val="1"/>
        </w:numPr>
        <w:rPr>
          <w:rFonts w:ascii="Arial" w:hAnsi="Arial" w:cs="Arial"/>
          <w:sz w:val="22"/>
          <w:lang w:val="nn-NO"/>
        </w:rPr>
      </w:pPr>
      <w:r>
        <w:rPr>
          <w:rFonts w:ascii="Arial" w:hAnsi="Arial" w:cs="Arial"/>
          <w:sz w:val="22"/>
          <w:lang w:val="nn-NO"/>
        </w:rPr>
        <w:t xml:space="preserve">Plan for handtering av jordressursane jf. §2.6.3 </w:t>
      </w:r>
    </w:p>
    <w:p w:rsidR="00443138" w:rsidRPr="00F30A56" w:rsidRDefault="00443138" w:rsidP="00443138">
      <w:pPr>
        <w:ind w:left="705"/>
        <w:rPr>
          <w:rFonts w:ascii="Arial" w:hAnsi="Arial" w:cs="Arial"/>
          <w:sz w:val="22"/>
          <w:lang w:val="nn-NO"/>
        </w:rPr>
      </w:pPr>
    </w:p>
    <w:p w:rsidR="008C1F43" w:rsidRDefault="008C1F43" w:rsidP="00443138">
      <w:pPr>
        <w:ind w:left="705"/>
        <w:rPr>
          <w:rFonts w:ascii="Arial" w:hAnsi="Arial" w:cs="Arial"/>
          <w:sz w:val="22"/>
          <w:lang w:val="nn-NO"/>
        </w:rPr>
      </w:pPr>
    </w:p>
    <w:p w:rsidR="00B24310" w:rsidRDefault="00B24310" w:rsidP="00A41881">
      <w:pPr>
        <w:rPr>
          <w:rFonts w:ascii="Arial" w:hAnsi="Arial" w:cs="Arial"/>
          <w:sz w:val="22"/>
          <w:lang w:val="nn-NO"/>
        </w:rPr>
      </w:pPr>
    </w:p>
    <w:p w:rsidR="00B24310" w:rsidRDefault="00B24310" w:rsidP="00A41881">
      <w:pPr>
        <w:rPr>
          <w:rFonts w:ascii="Arial" w:hAnsi="Arial" w:cs="Arial"/>
          <w:sz w:val="22"/>
          <w:lang w:val="nn-NO"/>
        </w:rPr>
      </w:pPr>
    </w:p>
    <w:p w:rsidR="00B24310" w:rsidRPr="00F30A56" w:rsidRDefault="00B24310" w:rsidP="00A41881">
      <w:pPr>
        <w:rPr>
          <w:rFonts w:ascii="Arial" w:hAnsi="Arial" w:cs="Arial"/>
          <w:sz w:val="22"/>
          <w:lang w:val="nn-NO"/>
        </w:rPr>
      </w:pPr>
    </w:p>
    <w:p w:rsidR="00426AF7" w:rsidRPr="00F30A56" w:rsidRDefault="00426AF7" w:rsidP="00A41881">
      <w:pPr>
        <w:rPr>
          <w:rFonts w:ascii="Arial" w:hAnsi="Arial" w:cs="Arial"/>
          <w:b/>
          <w:sz w:val="22"/>
          <w:lang w:val="nn-NO"/>
        </w:rPr>
      </w:pPr>
      <w:r w:rsidRPr="00F30A56">
        <w:rPr>
          <w:rFonts w:ascii="Arial" w:hAnsi="Arial" w:cs="Arial"/>
          <w:b/>
          <w:sz w:val="22"/>
          <w:lang w:val="nn-NO"/>
        </w:rPr>
        <w:t>2.5 Rekkefølgjekrav</w:t>
      </w:r>
    </w:p>
    <w:p w:rsidR="00426AF7" w:rsidRDefault="003D2E41" w:rsidP="00426AF7">
      <w:pPr>
        <w:rPr>
          <w:rFonts w:ascii="Arial" w:hAnsi="Arial" w:cs="Arial"/>
          <w:sz w:val="22"/>
          <w:lang w:val="nn-NO"/>
        </w:rPr>
      </w:pPr>
      <w:r w:rsidRPr="00F30A56">
        <w:rPr>
          <w:rFonts w:ascii="Arial" w:hAnsi="Arial" w:cs="Arial"/>
          <w:sz w:val="22"/>
          <w:lang w:val="nn-NO"/>
        </w:rPr>
        <w:t>2.5</w:t>
      </w:r>
      <w:r w:rsidR="00426AF7" w:rsidRPr="00F30A56">
        <w:rPr>
          <w:rFonts w:ascii="Arial" w:hAnsi="Arial" w:cs="Arial"/>
          <w:sz w:val="22"/>
          <w:lang w:val="nn-NO"/>
        </w:rPr>
        <w:t xml:space="preserve">.1 </w:t>
      </w:r>
      <w:r w:rsidR="005B7204" w:rsidRPr="00F30A56">
        <w:rPr>
          <w:rFonts w:ascii="Arial" w:hAnsi="Arial" w:cs="Arial"/>
          <w:sz w:val="22"/>
          <w:lang w:val="nn-NO"/>
        </w:rPr>
        <w:t>Før det kan gjevast løyve om igangsetjing for nye fritidsbustader skal det liggje føre go</w:t>
      </w:r>
      <w:r w:rsidR="00426AF7" w:rsidRPr="00F30A56">
        <w:rPr>
          <w:rFonts w:ascii="Arial" w:hAnsi="Arial" w:cs="Arial"/>
          <w:sz w:val="22"/>
          <w:lang w:val="nn-NO"/>
        </w:rPr>
        <w:t>dkjend l</w:t>
      </w:r>
      <w:r w:rsidR="005B7204" w:rsidRPr="00F30A56">
        <w:rPr>
          <w:rFonts w:ascii="Arial" w:hAnsi="Arial" w:cs="Arial"/>
          <w:sz w:val="22"/>
          <w:lang w:val="nn-NO"/>
        </w:rPr>
        <w:t xml:space="preserve">øysing for vassforsyning og bortleiinga av avlaupsvatn godkjend av Kvam herad. </w:t>
      </w:r>
    </w:p>
    <w:p w:rsidR="00DD22EF" w:rsidRDefault="00DD22EF" w:rsidP="00426AF7">
      <w:pPr>
        <w:rPr>
          <w:rFonts w:ascii="Arial" w:hAnsi="Arial" w:cs="Arial"/>
          <w:sz w:val="22"/>
          <w:lang w:val="nn-NO"/>
        </w:rPr>
      </w:pPr>
    </w:p>
    <w:p w:rsidR="00DD22EF" w:rsidRPr="00F30A56" w:rsidRDefault="00DD22EF" w:rsidP="00426AF7">
      <w:pPr>
        <w:rPr>
          <w:rFonts w:ascii="Arial" w:hAnsi="Arial" w:cs="Arial"/>
          <w:sz w:val="22"/>
          <w:lang w:val="nn-NO"/>
        </w:rPr>
      </w:pPr>
      <w:r>
        <w:rPr>
          <w:rFonts w:ascii="Arial" w:hAnsi="Arial" w:cs="Arial"/>
          <w:sz w:val="22"/>
          <w:lang w:val="nn-NO"/>
        </w:rPr>
        <w:t xml:space="preserve">2.5.2 Før det kan gjevast løyve til tiltak for nye fritidsbustader skal det føreligga ein godkjend renovasjonsteknisk plan (RTP). </w:t>
      </w:r>
    </w:p>
    <w:p w:rsidR="00426AF7" w:rsidRPr="00F30A56" w:rsidRDefault="00426AF7" w:rsidP="00426AF7">
      <w:pPr>
        <w:rPr>
          <w:rFonts w:ascii="Arial" w:hAnsi="Arial" w:cs="Arial"/>
          <w:sz w:val="22"/>
          <w:lang w:val="nn-NO"/>
        </w:rPr>
      </w:pPr>
    </w:p>
    <w:p w:rsidR="00426AF7" w:rsidRPr="00F30A56" w:rsidRDefault="003D2E41" w:rsidP="00426AF7">
      <w:pPr>
        <w:rPr>
          <w:rFonts w:ascii="Arial" w:hAnsi="Arial" w:cs="Arial"/>
          <w:b/>
          <w:sz w:val="22"/>
          <w:lang w:val="nn-NO"/>
        </w:rPr>
      </w:pPr>
      <w:r w:rsidRPr="00F30A56">
        <w:rPr>
          <w:rFonts w:ascii="Arial" w:hAnsi="Arial" w:cs="Arial"/>
          <w:sz w:val="22"/>
          <w:lang w:val="nn-NO"/>
        </w:rPr>
        <w:t>2.5</w:t>
      </w:r>
      <w:r w:rsidR="00DD22EF">
        <w:rPr>
          <w:rFonts w:ascii="Arial" w:hAnsi="Arial" w:cs="Arial"/>
          <w:sz w:val="22"/>
          <w:lang w:val="nn-NO"/>
        </w:rPr>
        <w:t>.3</w:t>
      </w:r>
      <w:r w:rsidR="00426AF7" w:rsidRPr="00F30A56">
        <w:rPr>
          <w:rFonts w:ascii="Arial" w:hAnsi="Arial" w:cs="Arial"/>
          <w:sz w:val="22"/>
          <w:lang w:val="nn-NO"/>
        </w:rPr>
        <w:t xml:space="preserve"> </w:t>
      </w:r>
      <w:r w:rsidR="005B7204" w:rsidRPr="00F30A56">
        <w:rPr>
          <w:rFonts w:ascii="Arial" w:hAnsi="Arial" w:cs="Arial"/>
          <w:sz w:val="22"/>
          <w:lang w:val="nn-NO"/>
        </w:rPr>
        <w:t>Felles gangveg skal være ferdig opp</w:t>
      </w:r>
      <w:r w:rsidR="00AD6D53">
        <w:rPr>
          <w:rFonts w:ascii="Arial" w:hAnsi="Arial" w:cs="Arial"/>
          <w:sz w:val="22"/>
          <w:lang w:val="nn-NO"/>
        </w:rPr>
        <w:t xml:space="preserve">arbeidd før det vert gjeve </w:t>
      </w:r>
      <w:r w:rsidR="00727119">
        <w:rPr>
          <w:rFonts w:ascii="Arial" w:hAnsi="Arial" w:cs="Arial"/>
          <w:sz w:val="22"/>
          <w:lang w:val="nn-NO"/>
        </w:rPr>
        <w:t xml:space="preserve">bruksløyve eller </w:t>
      </w:r>
      <w:r w:rsidR="00AD6D53">
        <w:rPr>
          <w:rFonts w:ascii="Arial" w:hAnsi="Arial" w:cs="Arial"/>
          <w:sz w:val="22"/>
          <w:lang w:val="nn-NO"/>
        </w:rPr>
        <w:t xml:space="preserve">ferdigattest. </w:t>
      </w:r>
    </w:p>
    <w:p w:rsidR="00426AF7" w:rsidRPr="00F30A56" w:rsidRDefault="00426AF7" w:rsidP="00426AF7">
      <w:pPr>
        <w:rPr>
          <w:rFonts w:ascii="Arial" w:hAnsi="Arial" w:cs="Arial"/>
          <w:sz w:val="22"/>
          <w:lang w:val="nn-NO"/>
        </w:rPr>
      </w:pPr>
    </w:p>
    <w:p w:rsidR="00426AF7" w:rsidRPr="00F30A56" w:rsidRDefault="003D2E41" w:rsidP="00426AF7">
      <w:pPr>
        <w:rPr>
          <w:rFonts w:ascii="Arial" w:hAnsi="Arial" w:cs="Arial"/>
          <w:sz w:val="22"/>
          <w:lang w:val="nn-NO"/>
        </w:rPr>
      </w:pPr>
      <w:r w:rsidRPr="00F30A56">
        <w:rPr>
          <w:rFonts w:ascii="Arial" w:hAnsi="Arial" w:cs="Arial"/>
          <w:sz w:val="22"/>
          <w:lang w:val="nn-NO"/>
        </w:rPr>
        <w:t>2.5</w:t>
      </w:r>
      <w:r w:rsidR="00DD22EF">
        <w:rPr>
          <w:rFonts w:ascii="Arial" w:hAnsi="Arial" w:cs="Arial"/>
          <w:sz w:val="22"/>
          <w:lang w:val="nn-NO"/>
        </w:rPr>
        <w:t>.4</w:t>
      </w:r>
      <w:r w:rsidR="00426AF7" w:rsidRPr="00F30A56">
        <w:rPr>
          <w:rFonts w:ascii="Arial" w:hAnsi="Arial" w:cs="Arial"/>
          <w:sz w:val="22"/>
          <w:lang w:val="nn-NO"/>
        </w:rPr>
        <w:t xml:space="preserve"> Felles parkering skal</w:t>
      </w:r>
      <w:r w:rsidR="00AD6D53">
        <w:rPr>
          <w:rFonts w:ascii="Arial" w:hAnsi="Arial" w:cs="Arial"/>
          <w:sz w:val="22"/>
          <w:lang w:val="nn-NO"/>
        </w:rPr>
        <w:t xml:space="preserve"> være opparbeidd før det vert gjeve </w:t>
      </w:r>
      <w:r w:rsidR="00727119">
        <w:rPr>
          <w:rFonts w:ascii="Arial" w:hAnsi="Arial" w:cs="Arial"/>
          <w:sz w:val="22"/>
          <w:lang w:val="nn-NO"/>
        </w:rPr>
        <w:t xml:space="preserve">bruksløyve eller </w:t>
      </w:r>
      <w:r w:rsidR="00426AF7" w:rsidRPr="00F30A56">
        <w:rPr>
          <w:rFonts w:ascii="Arial" w:hAnsi="Arial" w:cs="Arial"/>
          <w:sz w:val="22"/>
          <w:lang w:val="nn-NO"/>
        </w:rPr>
        <w:t>ferdigattest</w:t>
      </w:r>
      <w:r w:rsidR="000B72D7">
        <w:rPr>
          <w:rFonts w:ascii="Arial" w:hAnsi="Arial" w:cs="Arial"/>
          <w:sz w:val="22"/>
          <w:lang w:val="nn-NO"/>
        </w:rPr>
        <w:t xml:space="preserve"> til fritidsbustadane BFF1 til BFF6</w:t>
      </w:r>
      <w:r w:rsidR="00426AF7" w:rsidRPr="00F30A56">
        <w:rPr>
          <w:rFonts w:ascii="Arial" w:hAnsi="Arial" w:cs="Arial"/>
          <w:sz w:val="22"/>
          <w:lang w:val="nn-NO"/>
        </w:rPr>
        <w:t>.</w:t>
      </w:r>
      <w:r w:rsidR="000B72D7">
        <w:rPr>
          <w:rFonts w:ascii="Arial" w:hAnsi="Arial" w:cs="Arial"/>
          <w:sz w:val="22"/>
          <w:lang w:val="nn-NO"/>
        </w:rPr>
        <w:t xml:space="preserve"> BFF7 må ha opparbeidd parkering på eige tomt. </w:t>
      </w:r>
      <w:r w:rsidR="00426AF7" w:rsidRPr="00F30A56">
        <w:rPr>
          <w:rFonts w:ascii="Arial" w:hAnsi="Arial" w:cs="Arial"/>
          <w:sz w:val="22"/>
          <w:lang w:val="nn-NO"/>
        </w:rPr>
        <w:t xml:space="preserve"> </w:t>
      </w:r>
    </w:p>
    <w:p w:rsidR="00426AF7" w:rsidRDefault="00426AF7" w:rsidP="00426AF7">
      <w:pPr>
        <w:rPr>
          <w:rFonts w:ascii="Arial" w:hAnsi="Arial" w:cs="Arial"/>
          <w:sz w:val="22"/>
          <w:lang w:val="nn-NO"/>
        </w:rPr>
      </w:pPr>
    </w:p>
    <w:p w:rsidR="00ED2F86" w:rsidRDefault="00DD22EF" w:rsidP="00426AF7">
      <w:pPr>
        <w:rPr>
          <w:rFonts w:ascii="Arial" w:hAnsi="Arial" w:cs="Arial"/>
          <w:sz w:val="22"/>
          <w:lang w:val="nn-NO"/>
        </w:rPr>
      </w:pPr>
      <w:r>
        <w:rPr>
          <w:rFonts w:ascii="Arial" w:hAnsi="Arial" w:cs="Arial"/>
          <w:sz w:val="22"/>
          <w:lang w:val="nn-NO"/>
        </w:rPr>
        <w:t>2.5.5</w:t>
      </w:r>
      <w:r w:rsidR="00ED2F86">
        <w:rPr>
          <w:rFonts w:ascii="Arial" w:hAnsi="Arial" w:cs="Arial"/>
          <w:sz w:val="22"/>
          <w:lang w:val="nn-NO"/>
        </w:rPr>
        <w:t xml:space="preserve"> Siktsoner skal ryddast og ivaretakast slik at sikten vert oppretthaldt på forsvarleg måte. Siktsonene må ryddast og dette må dokumenterast før det vert gjeve ferdigattest. </w:t>
      </w:r>
    </w:p>
    <w:p w:rsidR="00972389" w:rsidRDefault="00972389" w:rsidP="00426AF7">
      <w:pPr>
        <w:rPr>
          <w:rFonts w:ascii="Arial" w:hAnsi="Arial" w:cs="Arial"/>
          <w:sz w:val="22"/>
          <w:lang w:val="nn-NO"/>
        </w:rPr>
      </w:pPr>
    </w:p>
    <w:p w:rsidR="00972389" w:rsidRPr="008018C7" w:rsidRDefault="00DD22EF" w:rsidP="008018C7">
      <w:pPr>
        <w:rPr>
          <w:rFonts w:ascii="Arial" w:hAnsi="Arial" w:cs="Arial"/>
          <w:sz w:val="22"/>
          <w:lang w:val="nn-NO"/>
        </w:rPr>
      </w:pPr>
      <w:r>
        <w:rPr>
          <w:rFonts w:ascii="Arial" w:hAnsi="Arial" w:cs="Arial"/>
          <w:sz w:val="22"/>
          <w:lang w:val="nn-NO"/>
        </w:rPr>
        <w:t>2.5.6</w:t>
      </w:r>
      <w:r w:rsidR="00972389">
        <w:rPr>
          <w:rFonts w:ascii="Arial" w:hAnsi="Arial" w:cs="Arial"/>
          <w:sz w:val="22"/>
          <w:lang w:val="nn-NO"/>
        </w:rPr>
        <w:t xml:space="preserve"> Fellesveg </w:t>
      </w:r>
      <w:r w:rsidR="008018C7">
        <w:rPr>
          <w:rFonts w:ascii="Arial" w:hAnsi="Arial" w:cs="Arial"/>
          <w:sz w:val="22"/>
          <w:lang w:val="nn-NO"/>
        </w:rPr>
        <w:t>f_SKV02</w:t>
      </w:r>
      <w:r w:rsidR="00972389">
        <w:rPr>
          <w:rFonts w:ascii="Arial" w:hAnsi="Arial" w:cs="Arial"/>
          <w:sz w:val="22"/>
          <w:lang w:val="nn-NO"/>
        </w:rPr>
        <w:t xml:space="preserve"> skal utbetrast ihenhold til </w:t>
      </w:r>
      <w:r w:rsidR="008018C7">
        <w:rPr>
          <w:rFonts w:ascii="Arial" w:hAnsi="Arial" w:cs="Arial"/>
          <w:sz w:val="22"/>
          <w:lang w:val="nn-NO"/>
        </w:rPr>
        <w:t xml:space="preserve">reguleringsplan </w:t>
      </w:r>
      <w:r w:rsidR="008018C7" w:rsidRPr="008018C7">
        <w:rPr>
          <w:rFonts w:ascii="Arial" w:hAnsi="Arial" w:cs="Arial"/>
          <w:sz w:val="22"/>
          <w:lang w:val="nn-NO"/>
        </w:rPr>
        <w:t>før det vert gjeve bruksløyve eller ferdigattest til fritidsbustadane BFF1 til BFF6.</w:t>
      </w:r>
    </w:p>
    <w:p w:rsidR="00ED2F86" w:rsidRPr="00F30A56" w:rsidRDefault="00ED2F86" w:rsidP="00426AF7">
      <w:pPr>
        <w:rPr>
          <w:rFonts w:ascii="Arial" w:hAnsi="Arial" w:cs="Arial"/>
          <w:sz w:val="22"/>
          <w:lang w:val="nn-NO"/>
        </w:rPr>
      </w:pPr>
      <w:bookmarkStart w:id="0" w:name="_GoBack"/>
      <w:bookmarkEnd w:id="0"/>
    </w:p>
    <w:p w:rsidR="00426AF7" w:rsidRPr="00F30A56" w:rsidRDefault="00731644" w:rsidP="00426AF7">
      <w:pPr>
        <w:rPr>
          <w:rFonts w:ascii="Arial" w:hAnsi="Arial" w:cs="Arial"/>
          <w:b/>
          <w:sz w:val="22"/>
          <w:lang w:val="nn-NO"/>
        </w:rPr>
      </w:pPr>
      <w:r w:rsidRPr="00F30A56">
        <w:rPr>
          <w:rFonts w:ascii="Arial" w:hAnsi="Arial" w:cs="Arial"/>
          <w:b/>
          <w:sz w:val="22"/>
          <w:lang w:val="nn-NO"/>
        </w:rPr>
        <w:t xml:space="preserve">2.6 Terrenghandsaming </w:t>
      </w:r>
    </w:p>
    <w:p w:rsidR="00731644" w:rsidRPr="00F30A56" w:rsidRDefault="00731644" w:rsidP="00731644">
      <w:pPr>
        <w:rPr>
          <w:rFonts w:ascii="Arial" w:hAnsi="Arial" w:cs="Arial"/>
          <w:sz w:val="22"/>
          <w:lang w:val="nn-NO"/>
        </w:rPr>
      </w:pPr>
      <w:r w:rsidRPr="00F30A56">
        <w:rPr>
          <w:rFonts w:ascii="Arial" w:hAnsi="Arial" w:cs="Arial"/>
          <w:sz w:val="22"/>
          <w:lang w:val="nn-NO"/>
        </w:rPr>
        <w:t xml:space="preserve">2.6.1 Terreng skal i størst mogeleg grad behalda opphavleg form og vegetasjon. Ny planering skal ha mjuke overgangar og former og fyllingar skal avrundast og tilpassast tilgrensande terreng og såast/plantast til med stadeigne plantar. </w:t>
      </w:r>
    </w:p>
    <w:p w:rsidR="00731644" w:rsidRPr="00F30A56" w:rsidRDefault="00731644" w:rsidP="00731644">
      <w:pPr>
        <w:rPr>
          <w:rFonts w:ascii="Arial" w:hAnsi="Arial" w:cs="Arial"/>
          <w:sz w:val="22"/>
          <w:lang w:val="nn-NO"/>
        </w:rPr>
      </w:pPr>
    </w:p>
    <w:p w:rsidR="00731644" w:rsidRPr="00F30A56" w:rsidRDefault="00731644" w:rsidP="00731644">
      <w:pPr>
        <w:rPr>
          <w:rFonts w:ascii="Arial" w:hAnsi="Arial" w:cs="Arial"/>
          <w:sz w:val="22"/>
          <w:lang w:val="nn-NO"/>
        </w:rPr>
      </w:pPr>
      <w:r w:rsidRPr="00F30A56">
        <w:rPr>
          <w:rFonts w:ascii="Arial" w:hAnsi="Arial" w:cs="Arial"/>
          <w:sz w:val="22"/>
          <w:lang w:val="nn-NO"/>
        </w:rPr>
        <w:t xml:space="preserve">2.6.2 Det skal ikkje setjast opp høgare støttemurar enn 3 meter utan at dei terrasserast. Terrasse/avsats skal ha minimum djupne 1 meter. Kvar avsats skal beplantast for å dempe fjernverknad av muren. </w:t>
      </w:r>
    </w:p>
    <w:p w:rsidR="00731644" w:rsidRPr="00F30A56" w:rsidRDefault="00731644" w:rsidP="00731644">
      <w:pPr>
        <w:rPr>
          <w:rFonts w:ascii="Arial" w:hAnsi="Arial" w:cs="Arial"/>
          <w:sz w:val="22"/>
          <w:lang w:val="nn-NO"/>
        </w:rPr>
      </w:pPr>
    </w:p>
    <w:p w:rsidR="00426AF7" w:rsidRPr="00F30A56" w:rsidRDefault="00731644" w:rsidP="00426AF7">
      <w:pPr>
        <w:rPr>
          <w:rFonts w:ascii="Arial" w:hAnsi="Arial" w:cs="Arial"/>
          <w:sz w:val="22"/>
          <w:lang w:val="nn-NO"/>
        </w:rPr>
      </w:pPr>
      <w:r w:rsidRPr="00F30A56">
        <w:rPr>
          <w:rFonts w:ascii="Arial" w:hAnsi="Arial" w:cs="Arial"/>
          <w:sz w:val="22"/>
          <w:lang w:val="nn-NO"/>
        </w:rPr>
        <w:t>2.6.3 Før utbygging skal det gjerast greie for handtering av jordressursane. Jord frå jordbruksareal (fulldyrka jord og innmarksbeite) som vert utbygd skal sikrast vidare bruk til jordbruksføremål. Handtering av jordmassar skal skje på ein slik måte av kvalitetane til desse i minst mogleg grad vert forringa.</w:t>
      </w:r>
    </w:p>
    <w:p w:rsidR="00731644" w:rsidRPr="00F30A56" w:rsidRDefault="004C4A5A" w:rsidP="00A41881">
      <w:pPr>
        <w:rPr>
          <w:rFonts w:ascii="Arial" w:hAnsi="Arial" w:cs="Arial"/>
          <w:sz w:val="22"/>
          <w:lang w:val="nn-NO"/>
        </w:rPr>
      </w:pPr>
      <w:r w:rsidRPr="00F30A56">
        <w:rPr>
          <w:rFonts w:ascii="Arial" w:hAnsi="Arial" w:cs="Arial"/>
          <w:sz w:val="22"/>
          <w:lang w:val="nn-NO"/>
        </w:rPr>
        <w:t xml:space="preserve"> </w:t>
      </w:r>
    </w:p>
    <w:p w:rsidR="00731644" w:rsidRPr="00F30A56" w:rsidRDefault="00731644" w:rsidP="00731644">
      <w:pPr>
        <w:rPr>
          <w:rFonts w:ascii="Arial" w:hAnsi="Arial" w:cs="Arial"/>
          <w:b/>
          <w:sz w:val="22"/>
          <w:lang w:val="nn-NO"/>
        </w:rPr>
      </w:pPr>
      <w:r w:rsidRPr="00F30A56">
        <w:rPr>
          <w:rFonts w:ascii="Arial" w:hAnsi="Arial" w:cs="Arial"/>
          <w:b/>
          <w:sz w:val="22"/>
          <w:lang w:val="nn-NO"/>
        </w:rPr>
        <w:t>2.7 Byggjegrenser</w:t>
      </w:r>
    </w:p>
    <w:p w:rsidR="00A41881" w:rsidRPr="00F30A56" w:rsidRDefault="00731644" w:rsidP="00A41881">
      <w:pPr>
        <w:rPr>
          <w:rFonts w:ascii="Arial" w:hAnsi="Arial" w:cs="Arial"/>
          <w:sz w:val="22"/>
          <w:lang w:val="nn-NO"/>
        </w:rPr>
      </w:pPr>
      <w:r w:rsidRPr="00F30A56">
        <w:rPr>
          <w:rFonts w:ascii="Arial" w:hAnsi="Arial" w:cs="Arial"/>
          <w:sz w:val="22"/>
          <w:lang w:val="nn-NO"/>
        </w:rPr>
        <w:t>2.7.1 Tiltak som støttemurar,</w:t>
      </w:r>
      <w:r w:rsidR="00CE7A6E" w:rsidRPr="00F30A56">
        <w:rPr>
          <w:rFonts w:ascii="Arial" w:hAnsi="Arial" w:cs="Arial"/>
          <w:sz w:val="22"/>
          <w:lang w:val="nn-NO"/>
        </w:rPr>
        <w:t xml:space="preserve"> og mindre tiltak</w:t>
      </w:r>
      <w:r w:rsidRPr="00F30A56">
        <w:rPr>
          <w:rFonts w:ascii="Arial" w:hAnsi="Arial" w:cs="Arial"/>
          <w:sz w:val="22"/>
          <w:lang w:val="nn-NO"/>
        </w:rPr>
        <w:t>, kan plasserast nærmare nabogrensa enn regulerte byggegrenser, men ikkje nærmare enn 1 meter. Tiltaka skal ikkje kome i konflikt med frisiktsoner. Tiltaka skal heller ikkje plasserast nærmare veg enn 1 meter.</w:t>
      </w:r>
    </w:p>
    <w:p w:rsidR="00DE68BF" w:rsidRPr="00F30A56" w:rsidRDefault="00DE68BF" w:rsidP="00A41881">
      <w:pPr>
        <w:rPr>
          <w:rFonts w:ascii="Arial" w:hAnsi="Arial" w:cs="Arial"/>
          <w:sz w:val="22"/>
          <w:lang w:val="nn-NO"/>
        </w:rPr>
      </w:pPr>
    </w:p>
    <w:p w:rsidR="00A41881" w:rsidRPr="00F30A56" w:rsidRDefault="00A41881" w:rsidP="00A41881">
      <w:pPr>
        <w:rPr>
          <w:rFonts w:ascii="Arial" w:hAnsi="Arial" w:cs="Arial"/>
          <w:b/>
          <w:sz w:val="22"/>
          <w:lang w:val="nn-NO"/>
        </w:rPr>
      </w:pPr>
    </w:p>
    <w:p w:rsidR="00DE68BF" w:rsidRPr="003C26AB" w:rsidRDefault="00A41881" w:rsidP="00A41881">
      <w:pPr>
        <w:rPr>
          <w:rFonts w:ascii="Arial" w:hAnsi="Arial" w:cs="Arial"/>
          <w:b/>
          <w:sz w:val="28"/>
          <w:lang w:val="nn-NO"/>
        </w:rPr>
      </w:pPr>
      <w:r w:rsidRPr="00F30A56">
        <w:rPr>
          <w:rFonts w:ascii="Arial" w:hAnsi="Arial" w:cs="Arial"/>
          <w:b/>
          <w:sz w:val="28"/>
          <w:lang w:val="nn-NO"/>
        </w:rPr>
        <w:t>§4</w:t>
      </w:r>
      <w:r w:rsidR="00D1475D" w:rsidRPr="00F30A56">
        <w:rPr>
          <w:rFonts w:ascii="Arial" w:hAnsi="Arial" w:cs="Arial"/>
          <w:b/>
          <w:sz w:val="28"/>
          <w:lang w:val="nn-NO"/>
        </w:rPr>
        <w:t xml:space="preserve"> Bygningar og anlegg Pbl. §12-5 pkt. 1</w:t>
      </w:r>
    </w:p>
    <w:p w:rsidR="00DE68BF" w:rsidRPr="00F30A56" w:rsidRDefault="00DE68BF" w:rsidP="00A41881">
      <w:pPr>
        <w:rPr>
          <w:rFonts w:ascii="Arial" w:hAnsi="Arial" w:cs="Arial"/>
          <w:b/>
          <w:sz w:val="22"/>
          <w:lang w:val="nn-NO"/>
        </w:rPr>
      </w:pPr>
      <w:r w:rsidRPr="00F30A56">
        <w:rPr>
          <w:rFonts w:ascii="Arial" w:hAnsi="Arial" w:cs="Arial"/>
          <w:b/>
          <w:sz w:val="22"/>
          <w:lang w:val="nn-NO"/>
        </w:rPr>
        <w:t>4.1 Plassering</w:t>
      </w:r>
      <w:r w:rsidR="008C05D9">
        <w:rPr>
          <w:rFonts w:ascii="Arial" w:hAnsi="Arial" w:cs="Arial"/>
          <w:b/>
          <w:sz w:val="22"/>
          <w:lang w:val="nn-NO"/>
        </w:rPr>
        <w:t xml:space="preserve"> og utforming</w:t>
      </w:r>
      <w:r w:rsidRPr="00F30A56">
        <w:rPr>
          <w:rFonts w:ascii="Arial" w:hAnsi="Arial" w:cs="Arial"/>
          <w:b/>
          <w:sz w:val="22"/>
          <w:lang w:val="nn-NO"/>
        </w:rPr>
        <w:t xml:space="preserve"> av bygg </w:t>
      </w:r>
    </w:p>
    <w:p w:rsidR="00DE68BF" w:rsidRDefault="008C05D9" w:rsidP="00A41881">
      <w:pPr>
        <w:rPr>
          <w:rFonts w:ascii="Arial" w:hAnsi="Arial" w:cs="Arial"/>
          <w:sz w:val="22"/>
          <w:lang w:val="nn-NO"/>
        </w:rPr>
      </w:pPr>
      <w:r>
        <w:rPr>
          <w:rFonts w:ascii="Arial" w:hAnsi="Arial" w:cs="Arial"/>
          <w:sz w:val="22"/>
          <w:lang w:val="nn-NO"/>
        </w:rPr>
        <w:t xml:space="preserve">4.1.1 </w:t>
      </w:r>
      <w:r w:rsidR="00DE68BF" w:rsidRPr="00F30A56">
        <w:rPr>
          <w:rFonts w:ascii="Arial" w:hAnsi="Arial" w:cs="Arial"/>
          <w:sz w:val="22"/>
          <w:lang w:val="nn-NO"/>
        </w:rPr>
        <w:t xml:space="preserve">Kvar fritidsbustad kan delast i fleire bygningskroppar og plasserast i tett tunstruktur. Form på bygga skal eksisterande terreng og omgjevnader. Hovudmøneretning skal i hovudsak følgje terrenget og være parallell med terrengkotane på kartet. </w:t>
      </w:r>
    </w:p>
    <w:p w:rsidR="008C05D9" w:rsidRDefault="008C05D9" w:rsidP="00A41881">
      <w:pPr>
        <w:rPr>
          <w:rFonts w:ascii="Arial" w:hAnsi="Arial" w:cs="Arial"/>
          <w:sz w:val="22"/>
          <w:lang w:val="nn-NO"/>
        </w:rPr>
      </w:pPr>
    </w:p>
    <w:p w:rsidR="00F30A56" w:rsidRPr="00F30A56" w:rsidRDefault="008C05D9" w:rsidP="00A41881">
      <w:pPr>
        <w:rPr>
          <w:rFonts w:ascii="Arial" w:hAnsi="Arial" w:cs="Arial"/>
          <w:sz w:val="22"/>
          <w:lang w:val="nn-NO"/>
        </w:rPr>
      </w:pPr>
      <w:r>
        <w:rPr>
          <w:rFonts w:ascii="Arial" w:hAnsi="Arial" w:cs="Arial"/>
          <w:sz w:val="22"/>
          <w:lang w:val="nn-NO"/>
        </w:rPr>
        <w:t xml:space="preserve">4.1.2 </w:t>
      </w:r>
      <w:r w:rsidRPr="008C05D9">
        <w:rPr>
          <w:rFonts w:ascii="Arial" w:hAnsi="Arial" w:cs="Arial"/>
          <w:sz w:val="22"/>
          <w:lang w:val="nn-NO"/>
        </w:rPr>
        <w:t>Kvar bygning skal utformast med tanke på bærekraftig utvikling. Dette gjeld særleg</w:t>
      </w:r>
      <w:r>
        <w:rPr>
          <w:rFonts w:ascii="Arial" w:hAnsi="Arial" w:cs="Arial"/>
          <w:sz w:val="22"/>
          <w:lang w:val="nn-NO"/>
        </w:rPr>
        <w:t xml:space="preserve"> </w:t>
      </w:r>
      <w:r w:rsidRPr="008C05D9">
        <w:rPr>
          <w:rFonts w:ascii="Arial" w:hAnsi="Arial" w:cs="Arial"/>
          <w:sz w:val="22"/>
          <w:lang w:val="nn-NO"/>
        </w:rPr>
        <w:t>materialar sitt livsløp og energibruk.</w:t>
      </w:r>
    </w:p>
    <w:p w:rsidR="00B24310" w:rsidRDefault="00B24310" w:rsidP="00A41881">
      <w:pPr>
        <w:rPr>
          <w:rFonts w:ascii="Arial" w:hAnsi="Arial" w:cs="Arial"/>
          <w:b/>
          <w:sz w:val="22"/>
          <w:lang w:val="nn-NO"/>
        </w:rPr>
      </w:pPr>
    </w:p>
    <w:p w:rsidR="00DE68BF" w:rsidRPr="00F30A56" w:rsidRDefault="00DE68BF" w:rsidP="00A41881">
      <w:pPr>
        <w:rPr>
          <w:rFonts w:ascii="Arial" w:hAnsi="Arial" w:cs="Arial"/>
          <w:b/>
          <w:sz w:val="22"/>
          <w:lang w:val="nn-NO"/>
        </w:rPr>
      </w:pPr>
      <w:r w:rsidRPr="00F30A56">
        <w:rPr>
          <w:rFonts w:ascii="Arial" w:hAnsi="Arial" w:cs="Arial"/>
          <w:b/>
          <w:sz w:val="22"/>
          <w:lang w:val="nn-NO"/>
        </w:rPr>
        <w:t xml:space="preserve">4.2 Utnyttingsgrad </w:t>
      </w:r>
    </w:p>
    <w:p w:rsidR="00AD6D53" w:rsidRDefault="00AD6D53" w:rsidP="00A41881">
      <w:pPr>
        <w:rPr>
          <w:rFonts w:ascii="Arial" w:hAnsi="Arial" w:cs="Arial"/>
          <w:sz w:val="22"/>
          <w:lang w:val="nn-NO"/>
        </w:rPr>
      </w:pPr>
      <w:r>
        <w:rPr>
          <w:rFonts w:ascii="Arial" w:hAnsi="Arial" w:cs="Arial"/>
          <w:sz w:val="22"/>
          <w:lang w:val="nn-NO"/>
        </w:rPr>
        <w:t xml:space="preserve">4.2.1 </w:t>
      </w:r>
      <w:r w:rsidR="00DE68BF" w:rsidRPr="00F30A56">
        <w:rPr>
          <w:rFonts w:ascii="Arial" w:hAnsi="Arial" w:cs="Arial"/>
          <w:sz w:val="22"/>
          <w:lang w:val="nn-NO"/>
        </w:rPr>
        <w:t xml:space="preserve">Det vert </w:t>
      </w:r>
      <w:r w:rsidR="00F30C4F" w:rsidRPr="00F30A56">
        <w:rPr>
          <w:rFonts w:ascii="Arial" w:hAnsi="Arial" w:cs="Arial"/>
          <w:sz w:val="22"/>
          <w:lang w:val="nn-NO"/>
        </w:rPr>
        <w:t xml:space="preserve">tillete </w:t>
      </w:r>
      <w:r>
        <w:rPr>
          <w:rFonts w:ascii="Arial" w:hAnsi="Arial" w:cs="Arial"/>
          <w:sz w:val="22"/>
          <w:lang w:val="nn-NO"/>
        </w:rPr>
        <w:t xml:space="preserve">ei </w:t>
      </w:r>
      <w:r w:rsidR="00DE68BF" w:rsidRPr="00F30A56">
        <w:rPr>
          <w:rFonts w:ascii="Arial" w:hAnsi="Arial" w:cs="Arial"/>
          <w:sz w:val="22"/>
          <w:lang w:val="nn-NO"/>
        </w:rPr>
        <w:t>maks utnyttingsgrad på</w:t>
      </w:r>
      <w:r w:rsidR="00035739">
        <w:rPr>
          <w:rFonts w:ascii="Arial" w:hAnsi="Arial" w:cs="Arial"/>
          <w:sz w:val="22"/>
          <w:lang w:val="nn-NO"/>
        </w:rPr>
        <w:t xml:space="preserve"> 15</w:t>
      </w:r>
      <w:r>
        <w:rPr>
          <w:rFonts w:ascii="Arial" w:hAnsi="Arial" w:cs="Arial"/>
          <w:sz w:val="22"/>
          <w:lang w:val="nn-NO"/>
        </w:rPr>
        <w:t xml:space="preserve">0m2 BRA. </w:t>
      </w:r>
    </w:p>
    <w:p w:rsidR="00F30C4F" w:rsidRDefault="00AD6D53" w:rsidP="00A41881">
      <w:pPr>
        <w:rPr>
          <w:rFonts w:ascii="Arial" w:hAnsi="Arial" w:cs="Arial"/>
          <w:sz w:val="22"/>
          <w:lang w:val="nn-NO"/>
        </w:rPr>
      </w:pPr>
      <w:r>
        <w:rPr>
          <w:rFonts w:ascii="Arial" w:hAnsi="Arial" w:cs="Arial"/>
          <w:sz w:val="22"/>
          <w:lang w:val="nn-NO"/>
        </w:rPr>
        <w:t xml:space="preserve">4.2.2 </w:t>
      </w:r>
      <w:r w:rsidRPr="00AD6D53">
        <w:rPr>
          <w:rFonts w:ascii="Arial" w:hAnsi="Arial" w:cs="Arial"/>
          <w:sz w:val="22"/>
          <w:lang w:val="nn-NO"/>
        </w:rPr>
        <w:t xml:space="preserve">Målbare plan som har himling lågare enn </w:t>
      </w:r>
      <w:smartTag w:uri="urn:schemas-microsoft-com:office:smarttags" w:element="metricconverter">
        <w:smartTagPr>
          <w:attr w:name="ProductID" w:val="1,5 m"/>
        </w:smartTagPr>
        <w:r w:rsidRPr="00AD6D53">
          <w:rPr>
            <w:rFonts w:ascii="Arial" w:hAnsi="Arial" w:cs="Arial"/>
            <w:sz w:val="22"/>
            <w:lang w:val="nn-NO"/>
          </w:rPr>
          <w:t>1,5 m</w:t>
        </w:r>
      </w:smartTag>
      <w:r w:rsidRPr="00AD6D53">
        <w:rPr>
          <w:rFonts w:ascii="Arial" w:hAnsi="Arial" w:cs="Arial"/>
          <w:sz w:val="22"/>
          <w:lang w:val="nn-NO"/>
        </w:rPr>
        <w:t xml:space="preserve"> over terrengets gjennomsnittsnivå rundt bygningen reknast med i bygningens bruksareal med 50 % av planets bruksareal. Plan som har himling lågare enn </w:t>
      </w:r>
      <w:smartTag w:uri="urn:schemas-microsoft-com:office:smarttags" w:element="metricconverter">
        <w:smartTagPr>
          <w:attr w:name="ProductID" w:val="0,5 m"/>
        </w:smartTagPr>
        <w:r w:rsidRPr="00AD6D53">
          <w:rPr>
            <w:rFonts w:ascii="Arial" w:hAnsi="Arial" w:cs="Arial"/>
            <w:sz w:val="22"/>
            <w:lang w:val="nn-NO"/>
          </w:rPr>
          <w:t>0,5 m</w:t>
        </w:r>
      </w:smartTag>
      <w:r w:rsidRPr="00AD6D53">
        <w:rPr>
          <w:rFonts w:ascii="Arial" w:hAnsi="Arial" w:cs="Arial"/>
          <w:sz w:val="22"/>
          <w:lang w:val="nn-NO"/>
        </w:rPr>
        <w:t xml:space="preserve"> over terrengets gjennomsnittsnivå rundt bygningen, reknast ikkje med i bygningens bruksareal.</w:t>
      </w:r>
    </w:p>
    <w:p w:rsidR="00AD6D53" w:rsidRPr="00F30A56" w:rsidRDefault="00AD6D53" w:rsidP="00A41881">
      <w:pPr>
        <w:rPr>
          <w:rFonts w:ascii="Arial" w:hAnsi="Arial" w:cs="Arial"/>
          <w:sz w:val="22"/>
          <w:lang w:val="nn-NO"/>
        </w:rPr>
      </w:pPr>
    </w:p>
    <w:p w:rsidR="00F30C4F" w:rsidRPr="00035739" w:rsidRDefault="007A0614" w:rsidP="00A41881">
      <w:pPr>
        <w:rPr>
          <w:rFonts w:ascii="Arial" w:hAnsi="Arial" w:cs="Arial"/>
          <w:b/>
          <w:sz w:val="22"/>
          <w:lang w:val="nn-NO"/>
        </w:rPr>
      </w:pPr>
      <w:r w:rsidRPr="00035739">
        <w:rPr>
          <w:rFonts w:ascii="Arial" w:hAnsi="Arial" w:cs="Arial"/>
          <w:b/>
          <w:sz w:val="22"/>
          <w:lang w:val="nn-NO"/>
        </w:rPr>
        <w:t xml:space="preserve">4.3 Byggjehøgd </w:t>
      </w:r>
    </w:p>
    <w:p w:rsidR="007A0614" w:rsidRPr="00F30A56" w:rsidRDefault="007A0614" w:rsidP="00A41881">
      <w:pPr>
        <w:rPr>
          <w:rFonts w:ascii="Arial" w:hAnsi="Arial" w:cs="Arial"/>
          <w:sz w:val="22"/>
        </w:rPr>
      </w:pPr>
      <w:r w:rsidRPr="00F30A56">
        <w:rPr>
          <w:rFonts w:ascii="Arial" w:hAnsi="Arial" w:cs="Arial"/>
          <w:sz w:val="22"/>
        </w:rPr>
        <w:t xml:space="preserve">4.3.1 </w:t>
      </w:r>
      <w:r w:rsidR="00AD6D53">
        <w:rPr>
          <w:rFonts w:ascii="Arial" w:hAnsi="Arial" w:cs="Arial"/>
          <w:sz w:val="22"/>
        </w:rPr>
        <w:t xml:space="preserve">Maks tillat mønehøgd er 6 meter over gjennomsnittlig planert terreng. </w:t>
      </w:r>
      <w:r w:rsidRPr="00F30A56">
        <w:rPr>
          <w:rFonts w:ascii="Arial" w:hAnsi="Arial" w:cs="Arial"/>
          <w:sz w:val="22"/>
        </w:rPr>
        <w:t xml:space="preserve"> </w:t>
      </w:r>
    </w:p>
    <w:p w:rsidR="0071115E" w:rsidRDefault="007A0614" w:rsidP="00A41881">
      <w:pPr>
        <w:rPr>
          <w:rFonts w:ascii="Arial" w:hAnsi="Arial" w:cs="Arial"/>
          <w:sz w:val="22"/>
        </w:rPr>
      </w:pPr>
      <w:r w:rsidRPr="00F30A56">
        <w:rPr>
          <w:rFonts w:ascii="Arial" w:hAnsi="Arial" w:cs="Arial"/>
          <w:sz w:val="22"/>
        </w:rPr>
        <w:t>4.3.</w:t>
      </w:r>
      <w:r w:rsidR="00AD6D53">
        <w:rPr>
          <w:rFonts w:ascii="Arial" w:hAnsi="Arial" w:cs="Arial"/>
          <w:sz w:val="22"/>
        </w:rPr>
        <w:t xml:space="preserve">2 Maks tillat gesims er 4 meter over gjennomsnittlig planert terreng. </w:t>
      </w:r>
    </w:p>
    <w:p w:rsidR="0071115E" w:rsidRDefault="0071115E" w:rsidP="00A41881">
      <w:pPr>
        <w:rPr>
          <w:rFonts w:ascii="Arial" w:hAnsi="Arial" w:cs="Arial"/>
          <w:sz w:val="22"/>
        </w:rPr>
      </w:pPr>
    </w:p>
    <w:p w:rsidR="0071115E" w:rsidRPr="0071115E" w:rsidRDefault="0071115E" w:rsidP="00A41881">
      <w:pPr>
        <w:rPr>
          <w:rFonts w:ascii="Arial" w:hAnsi="Arial" w:cs="Arial"/>
          <w:b/>
          <w:sz w:val="22"/>
        </w:rPr>
      </w:pPr>
      <w:r w:rsidRPr="0071115E">
        <w:rPr>
          <w:rFonts w:ascii="Arial" w:hAnsi="Arial" w:cs="Arial"/>
          <w:b/>
          <w:sz w:val="22"/>
        </w:rPr>
        <w:t xml:space="preserve">4.4 Øvrig kommunalteknisk anlegg – Trafo </w:t>
      </w:r>
    </w:p>
    <w:p w:rsidR="00A41881" w:rsidRDefault="007A0614" w:rsidP="00A41881">
      <w:pPr>
        <w:rPr>
          <w:rFonts w:ascii="Arial" w:hAnsi="Arial" w:cs="Arial"/>
          <w:sz w:val="22"/>
        </w:rPr>
      </w:pPr>
      <w:r w:rsidRPr="00F30A56">
        <w:rPr>
          <w:rFonts w:ascii="Arial" w:hAnsi="Arial" w:cs="Arial"/>
          <w:sz w:val="22"/>
        </w:rPr>
        <w:t xml:space="preserve"> </w:t>
      </w:r>
      <w:r w:rsidR="0071115E">
        <w:rPr>
          <w:rFonts w:ascii="Arial" w:hAnsi="Arial" w:cs="Arial"/>
          <w:sz w:val="22"/>
        </w:rPr>
        <w:t xml:space="preserve">4.4.1 Arealformålet </w:t>
      </w:r>
      <w:r w:rsidR="0071115E" w:rsidRPr="0071115E">
        <w:rPr>
          <w:rFonts w:ascii="Arial" w:hAnsi="Arial" w:cs="Arial"/>
          <w:i/>
          <w:sz w:val="22"/>
        </w:rPr>
        <w:t>Øvrig kommunalteknisk anlegg</w:t>
      </w:r>
      <w:r w:rsidR="0071115E">
        <w:rPr>
          <w:rFonts w:ascii="Arial" w:hAnsi="Arial" w:cs="Arial"/>
          <w:sz w:val="22"/>
        </w:rPr>
        <w:t xml:space="preserve"> er område for plassering av trafokiosk. </w:t>
      </w:r>
    </w:p>
    <w:p w:rsidR="00DC3053" w:rsidRPr="00F30A56" w:rsidRDefault="00DC3053" w:rsidP="00A41881">
      <w:pPr>
        <w:rPr>
          <w:rFonts w:ascii="Arial" w:hAnsi="Arial" w:cs="Arial"/>
          <w:b/>
          <w:sz w:val="28"/>
        </w:rPr>
      </w:pPr>
    </w:p>
    <w:p w:rsidR="00A41881" w:rsidRPr="00F30A56" w:rsidRDefault="00A41881" w:rsidP="00A41881">
      <w:pPr>
        <w:rPr>
          <w:rFonts w:ascii="Arial" w:hAnsi="Arial" w:cs="Arial"/>
          <w:b/>
          <w:sz w:val="28"/>
          <w:lang w:val="nn-NO"/>
        </w:rPr>
      </w:pPr>
      <w:r w:rsidRPr="00F30A56">
        <w:rPr>
          <w:rFonts w:ascii="Arial" w:hAnsi="Arial" w:cs="Arial"/>
          <w:b/>
          <w:sz w:val="28"/>
          <w:lang w:val="nn-NO"/>
        </w:rPr>
        <w:t xml:space="preserve">§6 </w:t>
      </w:r>
      <w:r w:rsidR="00D1475D" w:rsidRPr="00F30A56">
        <w:rPr>
          <w:rFonts w:ascii="Arial" w:hAnsi="Arial" w:cs="Arial"/>
          <w:b/>
          <w:sz w:val="28"/>
          <w:lang w:val="nn-NO"/>
        </w:rPr>
        <w:t xml:space="preserve">Samferdselsanlegg og infrastruktur Pbl. §12-5 pkt. 2 </w:t>
      </w:r>
    </w:p>
    <w:p w:rsidR="007A0614" w:rsidRPr="00F30A56" w:rsidRDefault="007A0614" w:rsidP="00A41881">
      <w:pPr>
        <w:rPr>
          <w:rFonts w:ascii="Arial" w:hAnsi="Arial" w:cs="Arial"/>
          <w:b/>
          <w:sz w:val="22"/>
        </w:rPr>
      </w:pPr>
      <w:r w:rsidRPr="00F30A56">
        <w:rPr>
          <w:rFonts w:ascii="Arial" w:hAnsi="Arial" w:cs="Arial"/>
          <w:b/>
          <w:sz w:val="22"/>
        </w:rPr>
        <w:t xml:space="preserve">6.1 Køyreveg </w:t>
      </w:r>
    </w:p>
    <w:p w:rsidR="002A4E2D" w:rsidRPr="00F30A56" w:rsidRDefault="002A4E2D" w:rsidP="00A41881">
      <w:pPr>
        <w:rPr>
          <w:rFonts w:ascii="Arial" w:hAnsi="Arial" w:cs="Arial"/>
          <w:sz w:val="22"/>
        </w:rPr>
      </w:pPr>
      <w:r w:rsidRPr="00F30A56">
        <w:rPr>
          <w:rFonts w:ascii="Arial" w:hAnsi="Arial" w:cs="Arial"/>
          <w:sz w:val="22"/>
        </w:rPr>
        <w:t xml:space="preserve">6.1.2 Køyrevegane skal ha fast dekke. </w:t>
      </w:r>
    </w:p>
    <w:p w:rsidR="002A4E2D" w:rsidRPr="00F30A56" w:rsidRDefault="002A4E2D" w:rsidP="00A41881">
      <w:pPr>
        <w:rPr>
          <w:rFonts w:ascii="Arial" w:hAnsi="Arial" w:cs="Arial"/>
          <w:sz w:val="22"/>
        </w:rPr>
      </w:pPr>
      <w:r w:rsidRPr="00F30A56">
        <w:rPr>
          <w:rFonts w:ascii="Arial" w:hAnsi="Arial" w:cs="Arial"/>
          <w:sz w:val="22"/>
        </w:rPr>
        <w:t xml:space="preserve">6.1.3 All prosjektering og detaljplanlegging av vegane skal koordinerast med plan for utbygging av kommunaltekniske anlegg. </w:t>
      </w:r>
    </w:p>
    <w:p w:rsidR="002A4E2D" w:rsidRPr="00F30A56" w:rsidRDefault="002A4E2D" w:rsidP="00A41881">
      <w:pPr>
        <w:rPr>
          <w:rFonts w:ascii="Arial" w:hAnsi="Arial" w:cs="Arial"/>
          <w:sz w:val="22"/>
        </w:rPr>
      </w:pPr>
    </w:p>
    <w:p w:rsidR="007A0614" w:rsidRPr="00F30A56" w:rsidRDefault="007A0614" w:rsidP="00A41881">
      <w:pPr>
        <w:rPr>
          <w:rFonts w:ascii="Arial" w:hAnsi="Arial" w:cs="Arial"/>
          <w:b/>
          <w:sz w:val="22"/>
        </w:rPr>
      </w:pPr>
      <w:r w:rsidRPr="00F30A56">
        <w:rPr>
          <w:rFonts w:ascii="Arial" w:hAnsi="Arial" w:cs="Arial"/>
          <w:b/>
          <w:sz w:val="22"/>
        </w:rPr>
        <w:t xml:space="preserve">6.2 Gangveg og tilkomst til hyttefeltet </w:t>
      </w:r>
    </w:p>
    <w:p w:rsidR="002A4E2D" w:rsidRPr="000B6A1E" w:rsidRDefault="002A4E2D" w:rsidP="00A41881">
      <w:pPr>
        <w:rPr>
          <w:rFonts w:ascii="Arial" w:hAnsi="Arial" w:cs="Arial"/>
          <w:sz w:val="22"/>
        </w:rPr>
      </w:pPr>
      <w:r w:rsidRPr="000B6A1E">
        <w:rPr>
          <w:rFonts w:ascii="Arial" w:hAnsi="Arial" w:cs="Arial"/>
          <w:sz w:val="22"/>
        </w:rPr>
        <w:t xml:space="preserve">6.2.1 </w:t>
      </w:r>
      <w:r w:rsidR="003D2E41" w:rsidRPr="000B6A1E">
        <w:rPr>
          <w:rFonts w:ascii="Arial" w:hAnsi="Arial" w:cs="Arial"/>
          <w:sz w:val="22"/>
        </w:rPr>
        <w:t>Gangvegen med tilkomst til fritidsbustadane s</w:t>
      </w:r>
      <w:r w:rsidR="00615468" w:rsidRPr="000B6A1E">
        <w:rPr>
          <w:rFonts w:ascii="Arial" w:hAnsi="Arial" w:cs="Arial"/>
          <w:sz w:val="22"/>
        </w:rPr>
        <w:t xml:space="preserve">kal opparbeidast etter </w:t>
      </w:r>
      <w:r w:rsidR="000B6A1E" w:rsidRPr="000B6A1E">
        <w:rPr>
          <w:rFonts w:ascii="Arial" w:hAnsi="Arial" w:cs="Arial"/>
          <w:sz w:val="22"/>
        </w:rPr>
        <w:t xml:space="preserve">Statens </w:t>
      </w:r>
      <w:r w:rsidR="00615468" w:rsidRPr="000B6A1E">
        <w:rPr>
          <w:rFonts w:ascii="Arial" w:hAnsi="Arial" w:cs="Arial"/>
          <w:sz w:val="22"/>
        </w:rPr>
        <w:t xml:space="preserve">vegvesens </w:t>
      </w:r>
      <w:r w:rsidR="00735E0D" w:rsidRPr="000B6A1E">
        <w:rPr>
          <w:rFonts w:ascii="Arial" w:hAnsi="Arial" w:cs="Arial"/>
          <w:sz w:val="22"/>
        </w:rPr>
        <w:t>handbok</w:t>
      </w:r>
      <w:r w:rsidR="00615468" w:rsidRPr="000B6A1E">
        <w:rPr>
          <w:rFonts w:ascii="Arial" w:hAnsi="Arial" w:cs="Arial"/>
          <w:sz w:val="22"/>
        </w:rPr>
        <w:t xml:space="preserve"> N200 med fast dekke eller grus. </w:t>
      </w:r>
      <w:r w:rsidR="003D2E41" w:rsidRPr="000B6A1E">
        <w:rPr>
          <w:rFonts w:ascii="Arial" w:hAnsi="Arial" w:cs="Arial"/>
          <w:sz w:val="22"/>
        </w:rPr>
        <w:t xml:space="preserve"> </w:t>
      </w:r>
    </w:p>
    <w:p w:rsidR="002A4E2D" w:rsidRPr="000B6A1E" w:rsidRDefault="002A4E2D" w:rsidP="00A41881">
      <w:pPr>
        <w:rPr>
          <w:rFonts w:ascii="Arial" w:hAnsi="Arial" w:cs="Arial"/>
          <w:sz w:val="22"/>
        </w:rPr>
      </w:pPr>
    </w:p>
    <w:p w:rsidR="007A0614" w:rsidRPr="00ED2F86" w:rsidRDefault="007A0614" w:rsidP="00A41881">
      <w:pPr>
        <w:rPr>
          <w:rFonts w:ascii="Arial" w:hAnsi="Arial" w:cs="Arial"/>
          <w:b/>
          <w:sz w:val="22"/>
        </w:rPr>
      </w:pPr>
      <w:r w:rsidRPr="00ED2F86">
        <w:rPr>
          <w:rFonts w:ascii="Arial" w:hAnsi="Arial" w:cs="Arial"/>
          <w:b/>
          <w:sz w:val="22"/>
        </w:rPr>
        <w:t xml:space="preserve">6.3 Parkeringsplass </w:t>
      </w:r>
    </w:p>
    <w:p w:rsidR="00016494" w:rsidRPr="00ED2F86" w:rsidRDefault="00735E0D" w:rsidP="00A41881">
      <w:pPr>
        <w:rPr>
          <w:rFonts w:ascii="Arial" w:hAnsi="Arial" w:cs="Arial"/>
          <w:sz w:val="22"/>
        </w:rPr>
      </w:pPr>
      <w:r w:rsidRPr="00ED2F86">
        <w:rPr>
          <w:rFonts w:ascii="Arial" w:hAnsi="Arial" w:cs="Arial"/>
          <w:sz w:val="22"/>
        </w:rPr>
        <w:t>6.3.1</w:t>
      </w:r>
      <w:r w:rsidR="00016494" w:rsidRPr="00ED2F86">
        <w:rPr>
          <w:rFonts w:ascii="Arial" w:hAnsi="Arial" w:cs="Arial"/>
          <w:sz w:val="22"/>
        </w:rPr>
        <w:t xml:space="preserve"> </w:t>
      </w:r>
      <w:r w:rsidR="00A728D6">
        <w:rPr>
          <w:rFonts w:ascii="Arial" w:hAnsi="Arial" w:cs="Arial"/>
          <w:sz w:val="22"/>
        </w:rPr>
        <w:t>Det skal setjast av minimum 1,5</w:t>
      </w:r>
      <w:r w:rsidR="00016494" w:rsidRPr="00ED2F86">
        <w:rPr>
          <w:rFonts w:ascii="Arial" w:hAnsi="Arial" w:cs="Arial"/>
          <w:sz w:val="22"/>
        </w:rPr>
        <w:t xml:space="preserve"> parkeringsplassar per fritidsbustad. </w:t>
      </w:r>
    </w:p>
    <w:p w:rsidR="000B72D7" w:rsidRPr="00ED2F86" w:rsidRDefault="000B72D7" w:rsidP="00A41881">
      <w:pPr>
        <w:rPr>
          <w:rFonts w:ascii="Arial" w:hAnsi="Arial" w:cs="Arial"/>
          <w:sz w:val="22"/>
        </w:rPr>
      </w:pPr>
      <w:r w:rsidRPr="00ED2F86">
        <w:rPr>
          <w:rFonts w:ascii="Arial" w:hAnsi="Arial" w:cs="Arial"/>
          <w:sz w:val="22"/>
        </w:rPr>
        <w:t xml:space="preserve">6.3.2 BFF7 har tilkomst og parkering på eige tomt. </w:t>
      </w:r>
    </w:p>
    <w:p w:rsidR="002A4E2D" w:rsidRDefault="002A4E2D" w:rsidP="00A41881">
      <w:pPr>
        <w:rPr>
          <w:rFonts w:ascii="Arial" w:hAnsi="Arial" w:cs="Arial"/>
          <w:sz w:val="22"/>
        </w:rPr>
      </w:pPr>
    </w:p>
    <w:p w:rsidR="0054344A" w:rsidRDefault="0054344A" w:rsidP="00A41881">
      <w:pPr>
        <w:rPr>
          <w:rFonts w:ascii="Arial" w:hAnsi="Arial" w:cs="Arial"/>
          <w:sz w:val="22"/>
        </w:rPr>
      </w:pPr>
    </w:p>
    <w:p w:rsidR="0054344A" w:rsidRPr="00ED2F86" w:rsidRDefault="0054344A" w:rsidP="00A41881">
      <w:pPr>
        <w:rPr>
          <w:rFonts w:ascii="Arial" w:hAnsi="Arial" w:cs="Arial"/>
          <w:sz w:val="22"/>
        </w:rPr>
      </w:pPr>
    </w:p>
    <w:p w:rsidR="007A0614" w:rsidRPr="00ED2F86" w:rsidRDefault="007A0614" w:rsidP="00A41881">
      <w:pPr>
        <w:rPr>
          <w:rFonts w:ascii="Arial" w:hAnsi="Arial" w:cs="Arial"/>
          <w:b/>
          <w:sz w:val="22"/>
        </w:rPr>
      </w:pPr>
      <w:r w:rsidRPr="00ED2F86">
        <w:rPr>
          <w:rFonts w:ascii="Arial" w:hAnsi="Arial" w:cs="Arial"/>
          <w:b/>
          <w:sz w:val="22"/>
        </w:rPr>
        <w:t xml:space="preserve">6.4 Anna veggrunn – grønstruktur </w:t>
      </w:r>
    </w:p>
    <w:p w:rsidR="00AF7D56" w:rsidRDefault="003D2E41" w:rsidP="00A41881">
      <w:pPr>
        <w:rPr>
          <w:rFonts w:ascii="Arial" w:hAnsi="Arial" w:cs="Arial"/>
          <w:sz w:val="22"/>
          <w:lang w:val="nn-NO"/>
        </w:rPr>
      </w:pPr>
      <w:r w:rsidRPr="00ED2F86">
        <w:rPr>
          <w:rFonts w:ascii="Arial" w:hAnsi="Arial" w:cs="Arial"/>
          <w:sz w:val="22"/>
        </w:rPr>
        <w:t xml:space="preserve">6.4.1 Anna veggrunn av typen grønstruktur skal ivaretakast. </w:t>
      </w:r>
      <w:r w:rsidRPr="00F30A56">
        <w:rPr>
          <w:rFonts w:ascii="Arial" w:hAnsi="Arial" w:cs="Arial"/>
          <w:sz w:val="22"/>
          <w:lang w:val="nn-NO"/>
        </w:rPr>
        <w:t xml:space="preserve">Det skal skje minst mogleg inngrep i desse områda og viktig stadeigen vegetasjon må ivaretakast. </w:t>
      </w:r>
      <w:r w:rsidR="00922C84" w:rsidRPr="00F30A56">
        <w:rPr>
          <w:rFonts w:ascii="Arial" w:hAnsi="Arial" w:cs="Arial"/>
          <w:sz w:val="22"/>
          <w:lang w:val="nn-NO"/>
        </w:rPr>
        <w:t>Dersom det gjerast inngrep i desse</w:t>
      </w:r>
      <w:r w:rsidR="0089100D">
        <w:rPr>
          <w:rFonts w:ascii="Arial" w:hAnsi="Arial" w:cs="Arial"/>
          <w:sz w:val="22"/>
          <w:lang w:val="nn-NO"/>
        </w:rPr>
        <w:t xml:space="preserve"> områda skal ein beplante</w:t>
      </w:r>
      <w:r w:rsidR="00922C84" w:rsidRPr="00F30A56">
        <w:rPr>
          <w:rFonts w:ascii="Arial" w:hAnsi="Arial" w:cs="Arial"/>
          <w:sz w:val="22"/>
          <w:lang w:val="nn-NO"/>
        </w:rPr>
        <w:t xml:space="preserve"> med stadeigen vegetasjon eller søkje ei naturleg re</w:t>
      </w:r>
      <w:r w:rsidR="0089100D">
        <w:rPr>
          <w:rFonts w:ascii="Arial" w:hAnsi="Arial" w:cs="Arial"/>
          <w:sz w:val="22"/>
          <w:lang w:val="nn-NO"/>
        </w:rPr>
        <w:t>-</w:t>
      </w:r>
      <w:r w:rsidR="00922C84" w:rsidRPr="00F30A56">
        <w:rPr>
          <w:rFonts w:ascii="Arial" w:hAnsi="Arial" w:cs="Arial"/>
          <w:sz w:val="22"/>
          <w:lang w:val="nn-NO"/>
        </w:rPr>
        <w:t xml:space="preserve">vegetering. </w:t>
      </w:r>
    </w:p>
    <w:p w:rsidR="00AF7D56" w:rsidRPr="00B24310" w:rsidRDefault="00AF7D56" w:rsidP="00A41881">
      <w:pPr>
        <w:rPr>
          <w:rFonts w:ascii="Arial" w:hAnsi="Arial" w:cs="Arial"/>
          <w:sz w:val="22"/>
          <w:lang w:val="nn-NO"/>
        </w:rPr>
      </w:pPr>
    </w:p>
    <w:p w:rsidR="00A41881" w:rsidRPr="00F30A56" w:rsidRDefault="00A41881" w:rsidP="00A41881">
      <w:pPr>
        <w:rPr>
          <w:rFonts w:ascii="Arial" w:hAnsi="Arial" w:cs="Arial"/>
          <w:b/>
          <w:sz w:val="28"/>
          <w:lang w:val="nn-NO"/>
        </w:rPr>
      </w:pPr>
      <w:r w:rsidRPr="00F30A56">
        <w:rPr>
          <w:rFonts w:ascii="Arial" w:hAnsi="Arial" w:cs="Arial"/>
          <w:b/>
          <w:sz w:val="28"/>
          <w:lang w:val="nn-NO"/>
        </w:rPr>
        <w:t>§7</w:t>
      </w:r>
      <w:r w:rsidR="00D1475D" w:rsidRPr="00F30A56">
        <w:rPr>
          <w:rFonts w:ascii="Arial" w:hAnsi="Arial" w:cs="Arial"/>
          <w:b/>
          <w:sz w:val="28"/>
          <w:lang w:val="nn-NO"/>
        </w:rPr>
        <w:t xml:space="preserve"> Grønstruktur, Pbl. §12-5 pkt. 3 </w:t>
      </w:r>
    </w:p>
    <w:p w:rsidR="004610E9" w:rsidRPr="00F30A56" w:rsidRDefault="004610E9" w:rsidP="00A41881">
      <w:pPr>
        <w:rPr>
          <w:rFonts w:ascii="Arial" w:hAnsi="Arial" w:cs="Arial"/>
          <w:b/>
          <w:sz w:val="22"/>
          <w:lang w:val="nn-NO"/>
        </w:rPr>
      </w:pPr>
      <w:r w:rsidRPr="00F30A56">
        <w:rPr>
          <w:rFonts w:ascii="Arial" w:hAnsi="Arial" w:cs="Arial"/>
          <w:b/>
          <w:sz w:val="22"/>
          <w:lang w:val="nn-NO"/>
        </w:rPr>
        <w:t xml:space="preserve">7.1 Friområde </w:t>
      </w:r>
    </w:p>
    <w:p w:rsidR="0028599F" w:rsidRDefault="009879B7" w:rsidP="00A41881">
      <w:pPr>
        <w:rPr>
          <w:rFonts w:ascii="Arial" w:hAnsi="Arial" w:cs="Arial"/>
          <w:sz w:val="22"/>
          <w:lang w:val="nn-NO"/>
        </w:rPr>
      </w:pPr>
      <w:r>
        <w:rPr>
          <w:rFonts w:ascii="Arial" w:hAnsi="Arial" w:cs="Arial"/>
          <w:sz w:val="22"/>
          <w:lang w:val="nn-NO"/>
        </w:rPr>
        <w:t xml:space="preserve">7.1.1 </w:t>
      </w:r>
      <w:r w:rsidR="003026F4" w:rsidRPr="00F30A56">
        <w:rPr>
          <w:rFonts w:ascii="Arial" w:hAnsi="Arial" w:cs="Arial"/>
          <w:sz w:val="22"/>
          <w:lang w:val="nn-NO"/>
        </w:rPr>
        <w:t xml:space="preserve">Området satt av til friområde skal ivaretakast med opprinnelig vegetasjon og terrengform. </w:t>
      </w:r>
    </w:p>
    <w:p w:rsidR="00B24310" w:rsidRPr="00F30A56" w:rsidRDefault="00B24310" w:rsidP="00A41881">
      <w:pPr>
        <w:rPr>
          <w:rFonts w:ascii="Arial" w:hAnsi="Arial" w:cs="Arial"/>
          <w:sz w:val="22"/>
          <w:lang w:val="nn-NO"/>
        </w:rPr>
      </w:pPr>
    </w:p>
    <w:p w:rsidR="003026F4" w:rsidRPr="00F30A56" w:rsidRDefault="003026F4" w:rsidP="00A41881">
      <w:pPr>
        <w:rPr>
          <w:rFonts w:ascii="Arial" w:hAnsi="Arial" w:cs="Arial"/>
          <w:b/>
          <w:sz w:val="28"/>
          <w:lang w:val="nn-NO"/>
        </w:rPr>
      </w:pPr>
      <w:r w:rsidRPr="00F30A56">
        <w:rPr>
          <w:rFonts w:ascii="Arial" w:hAnsi="Arial" w:cs="Arial"/>
          <w:b/>
          <w:sz w:val="28"/>
          <w:lang w:val="nn-NO"/>
        </w:rPr>
        <w:t xml:space="preserve">§8 Landbruks-, natur-, og friluftsområder </w:t>
      </w:r>
    </w:p>
    <w:p w:rsidR="003026F4" w:rsidRPr="00F30A56" w:rsidRDefault="003026F4" w:rsidP="00A41881">
      <w:pPr>
        <w:rPr>
          <w:rFonts w:ascii="Arial" w:hAnsi="Arial" w:cs="Arial"/>
          <w:b/>
          <w:sz w:val="22"/>
          <w:lang w:val="nn-NO"/>
        </w:rPr>
      </w:pPr>
      <w:r w:rsidRPr="00F30A56">
        <w:rPr>
          <w:rFonts w:ascii="Arial" w:hAnsi="Arial" w:cs="Arial"/>
          <w:b/>
          <w:sz w:val="22"/>
          <w:lang w:val="nn-NO"/>
        </w:rPr>
        <w:t xml:space="preserve">§8.1 Særlege landskapshensyn </w:t>
      </w:r>
    </w:p>
    <w:p w:rsidR="003026F4" w:rsidRPr="00F30A56" w:rsidRDefault="00776ED4" w:rsidP="00A41881">
      <w:pPr>
        <w:rPr>
          <w:rFonts w:ascii="Arial" w:hAnsi="Arial" w:cs="Arial"/>
          <w:sz w:val="22"/>
          <w:lang w:val="nn-NO"/>
        </w:rPr>
      </w:pPr>
      <w:r>
        <w:rPr>
          <w:rFonts w:ascii="Arial" w:hAnsi="Arial" w:cs="Arial"/>
          <w:sz w:val="22"/>
          <w:lang w:val="nn-NO"/>
        </w:rPr>
        <w:t xml:space="preserve">8.1.1 </w:t>
      </w:r>
      <w:r w:rsidR="003026F4" w:rsidRPr="00F30A56">
        <w:rPr>
          <w:rFonts w:ascii="Arial" w:hAnsi="Arial" w:cs="Arial"/>
          <w:sz w:val="22"/>
          <w:lang w:val="nn-NO"/>
        </w:rPr>
        <w:t xml:space="preserve">Området satt av til særlege landskapshensyn  har ei registrert eik som er bavaringsverdig. Eika skal ivaretakast og område innanfor formålet skal ikkje verte utsatt for inngripande tiltak. Dersom tiltak er nødvendig innanfor dette området skal det utarbeidast ein skjøtselsplan for eika som skal godkjennast av Kvam herad. </w:t>
      </w:r>
    </w:p>
    <w:p w:rsidR="003026F4" w:rsidRPr="00F30A56" w:rsidRDefault="003026F4" w:rsidP="00A41881">
      <w:pPr>
        <w:rPr>
          <w:rFonts w:ascii="Arial" w:hAnsi="Arial" w:cs="Arial"/>
          <w:b/>
          <w:sz w:val="22"/>
          <w:lang w:val="nn-NO"/>
        </w:rPr>
      </w:pPr>
    </w:p>
    <w:p w:rsidR="00A41881" w:rsidRPr="00F30A56" w:rsidRDefault="003C26AB" w:rsidP="00A41881">
      <w:pPr>
        <w:rPr>
          <w:rFonts w:ascii="Arial" w:hAnsi="Arial" w:cs="Arial"/>
          <w:b/>
          <w:sz w:val="28"/>
          <w:lang w:val="nn-NO"/>
        </w:rPr>
      </w:pPr>
      <w:r>
        <w:rPr>
          <w:rFonts w:ascii="Arial" w:hAnsi="Arial" w:cs="Arial"/>
          <w:b/>
          <w:sz w:val="28"/>
          <w:lang w:val="nn-NO"/>
        </w:rPr>
        <w:t>§9</w:t>
      </w:r>
      <w:r w:rsidR="00D1475D" w:rsidRPr="00F30A56">
        <w:rPr>
          <w:rFonts w:ascii="Arial" w:hAnsi="Arial" w:cs="Arial"/>
          <w:b/>
          <w:sz w:val="28"/>
          <w:lang w:val="nn-NO"/>
        </w:rPr>
        <w:t xml:space="preserve"> Omsynssone Pbl. §12-6, jf. §11-8 a) og d) </w:t>
      </w:r>
    </w:p>
    <w:p w:rsidR="00A41881" w:rsidRPr="00F30A56" w:rsidRDefault="003C26AB" w:rsidP="00A41881">
      <w:pPr>
        <w:rPr>
          <w:rFonts w:ascii="Arial" w:hAnsi="Arial" w:cs="Arial"/>
          <w:b/>
          <w:sz w:val="22"/>
          <w:lang w:val="nn-NO"/>
        </w:rPr>
      </w:pPr>
      <w:r>
        <w:rPr>
          <w:rFonts w:ascii="Arial" w:hAnsi="Arial" w:cs="Arial"/>
          <w:b/>
          <w:sz w:val="22"/>
          <w:lang w:val="nn-NO"/>
        </w:rPr>
        <w:t>§9</w:t>
      </w:r>
      <w:r w:rsidR="006D5211" w:rsidRPr="00F30A56">
        <w:rPr>
          <w:rFonts w:ascii="Arial" w:hAnsi="Arial" w:cs="Arial"/>
          <w:b/>
          <w:sz w:val="22"/>
          <w:lang w:val="nn-NO"/>
        </w:rPr>
        <w:t>.</w:t>
      </w:r>
      <w:r w:rsidR="00735E0D">
        <w:rPr>
          <w:rFonts w:ascii="Arial" w:hAnsi="Arial" w:cs="Arial"/>
          <w:b/>
          <w:sz w:val="22"/>
          <w:lang w:val="nn-NO"/>
        </w:rPr>
        <w:t>1 H</w:t>
      </w:r>
      <w:r w:rsidR="00ED05FB" w:rsidRPr="00F30A56">
        <w:rPr>
          <w:rFonts w:ascii="Arial" w:hAnsi="Arial" w:cs="Arial"/>
          <w:b/>
          <w:sz w:val="22"/>
          <w:lang w:val="nn-NO"/>
        </w:rPr>
        <w:t xml:space="preserve">øgspenningsanlegg </w:t>
      </w:r>
      <w:r w:rsidR="00735E0D">
        <w:rPr>
          <w:rFonts w:ascii="Arial" w:hAnsi="Arial" w:cs="Arial"/>
          <w:b/>
          <w:sz w:val="22"/>
          <w:lang w:val="nn-NO"/>
        </w:rPr>
        <w:t xml:space="preserve">(Inkl. høgspenningskablar) </w:t>
      </w:r>
    </w:p>
    <w:p w:rsidR="00ED05FB" w:rsidRPr="00F30A56" w:rsidRDefault="00ED05FB" w:rsidP="00A41881">
      <w:pPr>
        <w:rPr>
          <w:rFonts w:ascii="Arial" w:hAnsi="Arial" w:cs="Arial"/>
          <w:sz w:val="22"/>
          <w:lang w:val="nn-NO"/>
        </w:rPr>
      </w:pPr>
      <w:r w:rsidRPr="00F30A56">
        <w:rPr>
          <w:rFonts w:ascii="Arial" w:hAnsi="Arial" w:cs="Arial"/>
          <w:sz w:val="22"/>
          <w:lang w:val="nn-NO"/>
        </w:rPr>
        <w:t xml:space="preserve">8.1.1 </w:t>
      </w:r>
      <w:r w:rsidR="00735E0D">
        <w:rPr>
          <w:rFonts w:ascii="Arial" w:hAnsi="Arial" w:cs="Arial"/>
          <w:sz w:val="22"/>
          <w:lang w:val="nn-NO"/>
        </w:rPr>
        <w:t>Området er sikringssone 9m frå høgspenningskablar.</w:t>
      </w:r>
      <w:r w:rsidR="006D5211" w:rsidRPr="00F30A56">
        <w:rPr>
          <w:rFonts w:ascii="Arial" w:hAnsi="Arial" w:cs="Arial"/>
          <w:sz w:val="22"/>
          <w:lang w:val="nn-NO"/>
        </w:rPr>
        <w:t xml:space="preserve"> </w:t>
      </w:r>
    </w:p>
    <w:p w:rsidR="00ED05FB" w:rsidRPr="00F30A56" w:rsidRDefault="00ED05FB" w:rsidP="00A41881">
      <w:pPr>
        <w:rPr>
          <w:rFonts w:ascii="Arial" w:hAnsi="Arial" w:cs="Arial"/>
          <w:sz w:val="22"/>
          <w:lang w:val="nn-NO"/>
        </w:rPr>
      </w:pPr>
    </w:p>
    <w:p w:rsidR="00ED05FB" w:rsidRPr="00F30A56" w:rsidRDefault="003C26AB" w:rsidP="00A41881">
      <w:pPr>
        <w:rPr>
          <w:rFonts w:ascii="Arial" w:hAnsi="Arial" w:cs="Arial"/>
          <w:b/>
          <w:sz w:val="22"/>
          <w:lang w:val="nn-NO"/>
        </w:rPr>
      </w:pPr>
      <w:r>
        <w:rPr>
          <w:rFonts w:ascii="Arial" w:hAnsi="Arial" w:cs="Arial"/>
          <w:b/>
          <w:sz w:val="22"/>
          <w:lang w:val="nn-NO"/>
        </w:rPr>
        <w:t>§9</w:t>
      </w:r>
      <w:r w:rsidR="00ED05FB" w:rsidRPr="00F30A56">
        <w:rPr>
          <w:rFonts w:ascii="Arial" w:hAnsi="Arial" w:cs="Arial"/>
          <w:b/>
          <w:sz w:val="22"/>
          <w:lang w:val="nn-NO"/>
        </w:rPr>
        <w:t xml:space="preserve">.2 Frisiktsone </w:t>
      </w:r>
    </w:p>
    <w:p w:rsidR="00ED05FB" w:rsidRPr="00F30A56" w:rsidRDefault="00735E0D" w:rsidP="00A41881">
      <w:pPr>
        <w:rPr>
          <w:rFonts w:ascii="Arial" w:hAnsi="Arial" w:cs="Arial"/>
          <w:sz w:val="22"/>
          <w:lang w:val="nn-NO"/>
        </w:rPr>
      </w:pPr>
      <w:r>
        <w:rPr>
          <w:rFonts w:ascii="Arial" w:hAnsi="Arial" w:cs="Arial"/>
          <w:sz w:val="22"/>
          <w:lang w:val="nn-NO"/>
        </w:rPr>
        <w:t xml:space="preserve">8.2.1 I området med frisiktsone ved veg skal det ved avkjørslar være fri sikt i ein høgde av 0,5 over tilgrensande veg sitt plan. </w:t>
      </w:r>
    </w:p>
    <w:p w:rsidR="009D757A" w:rsidRPr="00A41881" w:rsidRDefault="009D757A">
      <w:pPr>
        <w:rPr>
          <w:lang w:val="nn-NO"/>
        </w:rPr>
      </w:pPr>
    </w:p>
    <w:sectPr w:rsidR="009D757A" w:rsidRPr="00A418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81" w:rsidRDefault="00A41881" w:rsidP="00A41881">
      <w:pPr>
        <w:spacing w:after="0" w:line="240" w:lineRule="auto"/>
      </w:pPr>
      <w:r>
        <w:separator/>
      </w:r>
    </w:p>
  </w:endnote>
  <w:endnote w:type="continuationSeparator" w:id="0">
    <w:p w:rsidR="00A41881" w:rsidRDefault="00A41881" w:rsidP="00A4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626246"/>
      <w:docPartObj>
        <w:docPartGallery w:val="Page Numbers (Bottom of Page)"/>
        <w:docPartUnique/>
      </w:docPartObj>
    </w:sdtPr>
    <w:sdtEndPr/>
    <w:sdtContent>
      <w:p w:rsidR="0010128F" w:rsidRDefault="0010128F">
        <w:pPr>
          <w:pStyle w:val="Bunntekst"/>
          <w:jc w:val="center"/>
        </w:pPr>
        <w:r>
          <w:fldChar w:fldCharType="begin"/>
        </w:r>
        <w:r>
          <w:instrText>PAGE   \* MERGEFORMAT</w:instrText>
        </w:r>
        <w:r>
          <w:fldChar w:fldCharType="separate"/>
        </w:r>
        <w:r w:rsidR="0071115E">
          <w:rPr>
            <w:noProof/>
          </w:rPr>
          <w:t>5</w:t>
        </w:r>
        <w:r>
          <w:fldChar w:fldCharType="end"/>
        </w:r>
      </w:p>
    </w:sdtContent>
  </w:sdt>
  <w:p w:rsidR="00CD34B4" w:rsidRDefault="00CD34B4">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81" w:rsidRDefault="00A41881" w:rsidP="00A41881">
      <w:pPr>
        <w:spacing w:after="0" w:line="240" w:lineRule="auto"/>
      </w:pPr>
      <w:r>
        <w:separator/>
      </w:r>
    </w:p>
  </w:footnote>
  <w:footnote w:type="continuationSeparator" w:id="0">
    <w:p w:rsidR="00A41881" w:rsidRDefault="00A41881" w:rsidP="00A41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A3" w:rsidRPr="00035739" w:rsidRDefault="00A41881" w:rsidP="003C26AB">
    <w:pPr>
      <w:pStyle w:val="Topptekst"/>
      <w:pBdr>
        <w:bottom w:val="single" w:sz="12" w:space="1" w:color="auto"/>
      </w:pBdr>
      <w:tabs>
        <w:tab w:val="clear" w:pos="9072"/>
        <w:tab w:val="left" w:pos="6672"/>
      </w:tabs>
      <w:rPr>
        <w:rFonts w:ascii="Arial" w:hAnsi="Arial" w:cs="Arial"/>
        <w:sz w:val="18"/>
        <w:lang w:val="nn-NO"/>
      </w:rPr>
    </w:pPr>
    <w:r w:rsidRPr="00035739">
      <w:rPr>
        <w:rFonts w:ascii="Arial" w:hAnsi="Arial" w:cs="Arial"/>
        <w:sz w:val="18"/>
        <w:lang w:val="nn-NO"/>
      </w:rPr>
      <w:t>Reguleringsplan for Gnr. 4, Bnr. 5, m.fl. Aksnes 2 – Hyttegrend, Kvam Herad</w:t>
    </w:r>
    <w:r w:rsidR="00AF7D56">
      <w:rPr>
        <w:rFonts w:ascii="Arial" w:hAnsi="Arial" w:cs="Arial"/>
        <w:sz w:val="18"/>
        <w:lang w:val="nn-NO"/>
      </w:rPr>
      <w:t xml:space="preserve"> - 12.04.2019</w:t>
    </w:r>
  </w:p>
  <w:p w:rsidR="003C26AB" w:rsidRPr="00035739" w:rsidRDefault="003C26AB" w:rsidP="003C26AB">
    <w:pPr>
      <w:pStyle w:val="Topptekst"/>
      <w:pBdr>
        <w:bottom w:val="single" w:sz="12" w:space="1" w:color="auto"/>
      </w:pBdr>
      <w:tabs>
        <w:tab w:val="clear" w:pos="9072"/>
        <w:tab w:val="left" w:pos="6672"/>
      </w:tabs>
      <w:rPr>
        <w:rFonts w:ascii="Arial" w:hAnsi="Arial" w:cs="Arial"/>
        <w:b/>
        <w:sz w:val="18"/>
        <w:lang w:val="nn-NO"/>
      </w:rPr>
    </w:pPr>
  </w:p>
  <w:p w:rsidR="00A41881" w:rsidRPr="00035739" w:rsidRDefault="003C26AB" w:rsidP="003C26AB">
    <w:pPr>
      <w:pStyle w:val="Topptekst"/>
      <w:pBdr>
        <w:bottom w:val="single" w:sz="12" w:space="1" w:color="auto"/>
      </w:pBdr>
      <w:tabs>
        <w:tab w:val="clear" w:pos="9072"/>
        <w:tab w:val="left" w:pos="6672"/>
      </w:tabs>
      <w:rPr>
        <w:rFonts w:ascii="Arial" w:hAnsi="Arial" w:cs="Arial"/>
        <w:b/>
        <w:sz w:val="18"/>
        <w:lang w:val="nn-NO"/>
      </w:rPr>
    </w:pPr>
    <w:r w:rsidRPr="00035739">
      <w:rPr>
        <w:rFonts w:ascii="Arial" w:hAnsi="Arial" w:cs="Arial"/>
        <w:b/>
        <w:sz w:val="18"/>
        <w:lang w:val="nn-NO"/>
      </w:rPr>
      <w:t xml:space="preserve">ARKOCONSULT AS </w:t>
    </w:r>
    <w:r w:rsidR="00A41881" w:rsidRPr="00035739">
      <w:rPr>
        <w:rFonts w:ascii="Arial" w:hAnsi="Arial" w:cs="Arial"/>
        <w:b/>
        <w:sz w:val="18"/>
        <w:lang w:val="nn-NO"/>
      </w:rPr>
      <w:t xml:space="preserve"> </w:t>
    </w:r>
    <w:r w:rsidRPr="00035739">
      <w:rPr>
        <w:rFonts w:ascii="Arial" w:hAnsi="Arial" w:cs="Arial"/>
        <w:b/>
        <w:sz w:val="18"/>
        <w:lang w:val="nn-NO"/>
      </w:rPr>
      <w:tab/>
    </w:r>
  </w:p>
  <w:p w:rsidR="00325EF4" w:rsidRPr="00035739" w:rsidRDefault="00325EF4">
    <w:pPr>
      <w:pStyle w:val="Topptekst"/>
      <w:rPr>
        <w:rFonts w:ascii="Arial" w:hAnsi="Arial" w:cs="Arial"/>
        <w:sz w:val="18"/>
        <w:lang w:val="nn-N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56E"/>
    <w:multiLevelType w:val="hybridMultilevel"/>
    <w:tmpl w:val="C2A60042"/>
    <w:lvl w:ilvl="0" w:tplc="5AEEE97C">
      <w:start w:val="4"/>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C01E75"/>
    <w:multiLevelType w:val="hybridMultilevel"/>
    <w:tmpl w:val="3618AD3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7C5C4B"/>
    <w:multiLevelType w:val="hybridMultilevel"/>
    <w:tmpl w:val="7C3C79F0"/>
    <w:lvl w:ilvl="0" w:tplc="04140001">
      <w:start w:val="1"/>
      <w:numFmt w:val="bullet"/>
      <w:lvlText w:val=""/>
      <w:lvlJc w:val="left"/>
      <w:pPr>
        <w:ind w:left="1065" w:hanging="360"/>
      </w:pPr>
      <w:rPr>
        <w:rFonts w:ascii="Symbol" w:hAnsi="Symbol"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81"/>
    <w:rsid w:val="00016494"/>
    <w:rsid w:val="000208A3"/>
    <w:rsid w:val="00033B13"/>
    <w:rsid w:val="00035739"/>
    <w:rsid w:val="000B6A1E"/>
    <w:rsid w:val="000B72D7"/>
    <w:rsid w:val="000F28EC"/>
    <w:rsid w:val="0010128F"/>
    <w:rsid w:val="0011413C"/>
    <w:rsid w:val="00147E5E"/>
    <w:rsid w:val="00162130"/>
    <w:rsid w:val="001E1816"/>
    <w:rsid w:val="00205151"/>
    <w:rsid w:val="00231DD8"/>
    <w:rsid w:val="002626CB"/>
    <w:rsid w:val="00276B21"/>
    <w:rsid w:val="00280581"/>
    <w:rsid w:val="0028599F"/>
    <w:rsid w:val="002A4E2D"/>
    <w:rsid w:val="002C7919"/>
    <w:rsid w:val="003026F4"/>
    <w:rsid w:val="00325EF4"/>
    <w:rsid w:val="00343DF9"/>
    <w:rsid w:val="003C26AB"/>
    <w:rsid w:val="003D2E41"/>
    <w:rsid w:val="00405219"/>
    <w:rsid w:val="00426AF7"/>
    <w:rsid w:val="00443138"/>
    <w:rsid w:val="004610E9"/>
    <w:rsid w:val="004C4A5A"/>
    <w:rsid w:val="0054344A"/>
    <w:rsid w:val="005B7204"/>
    <w:rsid w:val="00615468"/>
    <w:rsid w:val="00660488"/>
    <w:rsid w:val="00663C30"/>
    <w:rsid w:val="006D5211"/>
    <w:rsid w:val="0071115E"/>
    <w:rsid w:val="00727119"/>
    <w:rsid w:val="00731644"/>
    <w:rsid w:val="00735E0D"/>
    <w:rsid w:val="007451E3"/>
    <w:rsid w:val="00776ED4"/>
    <w:rsid w:val="007A0614"/>
    <w:rsid w:val="007C5643"/>
    <w:rsid w:val="008018C7"/>
    <w:rsid w:val="0089100D"/>
    <w:rsid w:val="008C05D9"/>
    <w:rsid w:val="008C1F43"/>
    <w:rsid w:val="00922C84"/>
    <w:rsid w:val="00972389"/>
    <w:rsid w:val="009879B7"/>
    <w:rsid w:val="009B49F1"/>
    <w:rsid w:val="009D757A"/>
    <w:rsid w:val="00A23742"/>
    <w:rsid w:val="00A41881"/>
    <w:rsid w:val="00A42747"/>
    <w:rsid w:val="00A53048"/>
    <w:rsid w:val="00A728D6"/>
    <w:rsid w:val="00AD6D53"/>
    <w:rsid w:val="00AF7D56"/>
    <w:rsid w:val="00B24310"/>
    <w:rsid w:val="00B54039"/>
    <w:rsid w:val="00C75F37"/>
    <w:rsid w:val="00CD34B4"/>
    <w:rsid w:val="00CE7A6E"/>
    <w:rsid w:val="00D1475D"/>
    <w:rsid w:val="00DC3053"/>
    <w:rsid w:val="00DD22EF"/>
    <w:rsid w:val="00DE68BF"/>
    <w:rsid w:val="00E23C77"/>
    <w:rsid w:val="00E70D0D"/>
    <w:rsid w:val="00ED05FB"/>
    <w:rsid w:val="00ED2F86"/>
    <w:rsid w:val="00EE7783"/>
    <w:rsid w:val="00F30A56"/>
    <w:rsid w:val="00F30C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378DBA89"/>
  <w15:chartTrackingRefBased/>
  <w15:docId w15:val="{36F58795-C735-4938-A423-F99B1E9D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81"/>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A41881"/>
    <w:pPr>
      <w:keepNext/>
      <w:keepLines/>
      <w:pBdr>
        <w:bottom w:val="single" w:sz="4" w:space="1" w:color="5B9BD5" w:themeColor="accent1"/>
      </w:pBdr>
      <w:spacing w:before="400" w:after="40" w:line="240" w:lineRule="auto"/>
      <w:outlineLvl w:val="0"/>
    </w:pPr>
    <w:rPr>
      <w:rFonts w:ascii="Calibri" w:eastAsiaTheme="majorEastAsia" w:hAnsi="Calibri" w:cstheme="majorBidi"/>
      <w:color w:val="2E74B5" w:themeColor="accent1" w:themeShade="BF"/>
      <w:sz w:val="32"/>
      <w:szCs w:val="36"/>
    </w:rPr>
  </w:style>
  <w:style w:type="paragraph" w:styleId="Overskrift2">
    <w:name w:val="heading 2"/>
    <w:basedOn w:val="Normal"/>
    <w:next w:val="Normal"/>
    <w:link w:val="Overskrift2Tegn"/>
    <w:uiPriority w:val="9"/>
    <w:semiHidden/>
    <w:unhideWhenUsed/>
    <w:qFormat/>
    <w:rsid w:val="007316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7316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1881"/>
    <w:rPr>
      <w:rFonts w:ascii="Calibri" w:eastAsiaTheme="majorEastAsia" w:hAnsi="Calibri" w:cstheme="majorBidi"/>
      <w:color w:val="2E74B5" w:themeColor="accent1" w:themeShade="BF"/>
      <w:sz w:val="32"/>
      <w:szCs w:val="36"/>
    </w:rPr>
  </w:style>
  <w:style w:type="paragraph" w:styleId="Topptekst">
    <w:name w:val="header"/>
    <w:basedOn w:val="Normal"/>
    <w:link w:val="TopptekstTegn"/>
    <w:uiPriority w:val="99"/>
    <w:unhideWhenUsed/>
    <w:rsid w:val="00A418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1881"/>
    <w:rPr>
      <w:rFonts w:eastAsiaTheme="minorEastAsia"/>
      <w:sz w:val="21"/>
      <w:szCs w:val="21"/>
    </w:rPr>
  </w:style>
  <w:style w:type="paragraph" w:styleId="Bunntekst">
    <w:name w:val="footer"/>
    <w:basedOn w:val="Normal"/>
    <w:link w:val="BunntekstTegn"/>
    <w:uiPriority w:val="99"/>
    <w:unhideWhenUsed/>
    <w:rsid w:val="00A418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1881"/>
    <w:rPr>
      <w:rFonts w:eastAsiaTheme="minorEastAsia"/>
      <w:sz w:val="21"/>
      <w:szCs w:val="21"/>
    </w:rPr>
  </w:style>
  <w:style w:type="paragraph" w:styleId="Listeavsnitt">
    <w:name w:val="List Paragraph"/>
    <w:basedOn w:val="Normal"/>
    <w:uiPriority w:val="34"/>
    <w:qFormat/>
    <w:rsid w:val="00426AF7"/>
    <w:pPr>
      <w:ind w:left="720"/>
      <w:contextualSpacing/>
    </w:pPr>
  </w:style>
  <w:style w:type="character" w:customStyle="1" w:styleId="Overskrift3Tegn">
    <w:name w:val="Overskrift 3 Tegn"/>
    <w:basedOn w:val="Standardskriftforavsnitt"/>
    <w:link w:val="Overskrift3"/>
    <w:uiPriority w:val="9"/>
    <w:semiHidden/>
    <w:rsid w:val="00731644"/>
    <w:rPr>
      <w:rFonts w:asciiTheme="majorHAnsi" w:eastAsiaTheme="majorEastAsia" w:hAnsiTheme="majorHAnsi" w:cstheme="majorBidi"/>
      <w:color w:val="1F4D78" w:themeColor="accent1" w:themeShade="7F"/>
      <w:sz w:val="24"/>
      <w:szCs w:val="24"/>
    </w:rPr>
  </w:style>
  <w:style w:type="character" w:customStyle="1" w:styleId="Overskrift2Tegn">
    <w:name w:val="Overskrift 2 Tegn"/>
    <w:basedOn w:val="Standardskriftforavsnitt"/>
    <w:link w:val="Overskrift2"/>
    <w:uiPriority w:val="9"/>
    <w:semiHidden/>
    <w:rsid w:val="00731644"/>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ED05F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D05F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0A89-C5BC-428D-9A9C-B122EDF9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1221</Words>
  <Characters>6477</Characters>
  <Application>Microsoft Office Word</Application>
  <DocSecurity>4</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Arkoconsult AS</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Hauge</dc:creator>
  <cp:keywords/>
  <dc:description/>
  <cp:lastModifiedBy>Kaale, Leiv Ingmar</cp:lastModifiedBy>
  <cp:revision>2</cp:revision>
  <cp:lastPrinted>2019-04-12T14:18:00Z</cp:lastPrinted>
  <dcterms:created xsi:type="dcterms:W3CDTF">2019-10-03T08:46:00Z</dcterms:created>
  <dcterms:modified xsi:type="dcterms:W3CDTF">2019-10-03T08:46:00Z</dcterms:modified>
</cp:coreProperties>
</file>